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18009F" w14:textId="77777777" w:rsidR="004D3691" w:rsidRDefault="005E32EC" w:rsidP="00CE17D8">
      <w:pPr>
        <w:jc w:val="both"/>
      </w:pPr>
      <w:proofErr w:type="spellStart"/>
      <w:r>
        <w:t>Wantje</w:t>
      </w:r>
      <w:proofErr w:type="spellEnd"/>
      <w:r>
        <w:t xml:space="preserve"> Fritschy, </w:t>
      </w:r>
      <w:r>
        <w:rPr>
          <w:i/>
        </w:rPr>
        <w:t>Public Finance of the Dutch Republic in Comparative Perspective: The Viability of an Early Modern Federal State (1570s-1795)</w:t>
      </w:r>
      <w:r>
        <w:t>, Brill, Leiden, 2017, pp. xvii-429</w:t>
      </w:r>
    </w:p>
    <w:p w14:paraId="56DCCF2B" w14:textId="77777777" w:rsidR="004D3691" w:rsidRDefault="004D3691" w:rsidP="00CE17D8">
      <w:pPr>
        <w:jc w:val="both"/>
      </w:pPr>
    </w:p>
    <w:p w14:paraId="700484C0" w14:textId="1D68C1BC" w:rsidR="004D3691" w:rsidRDefault="005E32EC" w:rsidP="00CE17D8">
      <w:pPr>
        <w:jc w:val="both"/>
      </w:pPr>
      <w:r>
        <w:t xml:space="preserve">The book </w:t>
      </w:r>
      <w:r w:rsidR="008F4885">
        <w:t>is</w:t>
      </w:r>
      <w:r>
        <w:t xml:space="preserve"> one </w:t>
      </w:r>
      <w:r w:rsidR="00D42BBC">
        <w:t xml:space="preserve">of </w:t>
      </w:r>
      <w:r>
        <w:t xml:space="preserve">the </w:t>
      </w:r>
      <w:r w:rsidR="00CE17D8">
        <w:t xml:space="preserve">most </w:t>
      </w:r>
      <w:r>
        <w:t>outstanding results</w:t>
      </w:r>
      <w:r w:rsidR="004D3691">
        <w:t xml:space="preserve"> of a long </w:t>
      </w:r>
      <w:r w:rsidR="008F4885">
        <w:t>sequence</w:t>
      </w:r>
      <w:r w:rsidR="004D3691">
        <w:t xml:space="preserve"> of </w:t>
      </w:r>
      <w:r w:rsidR="00F55501">
        <w:t>research that</w:t>
      </w:r>
      <w:r>
        <w:t xml:space="preserve"> has seen the publication of important </w:t>
      </w:r>
      <w:r w:rsidR="00CE17D8">
        <w:t>works</w:t>
      </w:r>
      <w:r>
        <w:t xml:space="preserve"> and fundamental datasets on </w:t>
      </w:r>
      <w:r w:rsidR="00366C07">
        <w:t xml:space="preserve">the </w:t>
      </w:r>
      <w:r>
        <w:t xml:space="preserve">Dutch public finance during the </w:t>
      </w:r>
      <w:proofErr w:type="spellStart"/>
      <w:r>
        <w:t>ancien</w:t>
      </w:r>
      <w:proofErr w:type="spellEnd"/>
      <w:r>
        <w:t xml:space="preserve"> regime. The subject has been particularly studied in recent years: Marjolein ‘t Hart has focused on the process of state building a</w:t>
      </w:r>
      <w:r w:rsidR="00366C07">
        <w:t>nd recently offered a</w:t>
      </w:r>
      <w:r>
        <w:t xml:space="preserve"> </w:t>
      </w:r>
      <w:r w:rsidR="00CE17D8">
        <w:t>stimulating</w:t>
      </w:r>
      <w:r>
        <w:t xml:space="preserve"> </w:t>
      </w:r>
      <w:r w:rsidR="00CE17D8">
        <w:t>book</w:t>
      </w:r>
      <w:r>
        <w:t xml:space="preserve"> on the war against the Habsb</w:t>
      </w:r>
      <w:r w:rsidR="00366C07">
        <w:t>urg monarchy; Oscar Gelderblom and</w:t>
      </w:r>
      <w:r>
        <w:t xml:space="preserve"> Joost Jonker have examined some aspects of the financial market and highlighted innovations performed in Holland; Jaco </w:t>
      </w:r>
      <w:proofErr w:type="spellStart"/>
      <w:r>
        <w:t>Zuijderdein</w:t>
      </w:r>
      <w:proofErr w:type="spellEnd"/>
      <w:r>
        <w:t xml:space="preserve"> has looked for the medieval roots of James Tracy’s ‘Financial revoluti</w:t>
      </w:r>
      <w:r w:rsidR="004D3691">
        <w:t xml:space="preserve">on’ in </w:t>
      </w:r>
      <w:r w:rsidR="00CE17D8">
        <w:t>the second half of the sixteent</w:t>
      </w:r>
      <w:r>
        <w:t xml:space="preserve">h century; several </w:t>
      </w:r>
      <w:r w:rsidR="00366C07">
        <w:t xml:space="preserve">other </w:t>
      </w:r>
      <w:r>
        <w:t xml:space="preserve">works have dealt with local finance. In short, </w:t>
      </w:r>
      <w:proofErr w:type="spellStart"/>
      <w:r>
        <w:t>Du</w:t>
      </w:r>
      <w:r w:rsidR="00CE17D8">
        <w:t>c</w:t>
      </w:r>
      <w:r>
        <w:t>th</w:t>
      </w:r>
      <w:proofErr w:type="spellEnd"/>
      <w:r>
        <w:t xml:space="preserve"> public finance has become much less </w:t>
      </w:r>
      <w:r w:rsidR="00366C07">
        <w:t>unexplored</w:t>
      </w:r>
      <w:r>
        <w:t xml:space="preserve"> than it was </w:t>
      </w:r>
      <w:r w:rsidR="00366C07">
        <w:t xml:space="preserve">only </w:t>
      </w:r>
      <w:r>
        <w:t xml:space="preserve">a few decades ago. </w:t>
      </w:r>
    </w:p>
    <w:p w14:paraId="7865BBAC" w14:textId="76B4AB48" w:rsidR="004D3691" w:rsidRDefault="00366C07" w:rsidP="00CE17D8">
      <w:pPr>
        <w:jc w:val="both"/>
      </w:pPr>
      <w:r>
        <w:tab/>
      </w:r>
      <w:proofErr w:type="spellStart"/>
      <w:r>
        <w:t>Frit</w:t>
      </w:r>
      <w:r w:rsidR="005E32EC">
        <w:t>schy’s</w:t>
      </w:r>
      <w:proofErr w:type="spellEnd"/>
      <w:r w:rsidR="005E32EC">
        <w:t xml:space="preserve"> book does, however, not limit itself to provide a synthesis of such research, but offers new perspectives and interpretations by relying on a large quantitative dataset. The comparative approach highlights both specific features of the Dutch financial and fiscal system and differences with regard to other states.</w:t>
      </w:r>
    </w:p>
    <w:p w14:paraId="205B00EB" w14:textId="1616CD22" w:rsidR="004D3691" w:rsidRDefault="005E32EC" w:rsidP="00CE17D8">
      <w:pPr>
        <w:jc w:val="both"/>
      </w:pPr>
      <w:r>
        <w:tab/>
        <w:t xml:space="preserve">Chapter </w:t>
      </w:r>
      <w:r w:rsidR="00366C07">
        <w:t>one</w:t>
      </w:r>
      <w:r>
        <w:t xml:space="preserve"> deals with the early phase of the war of independence. The protagonist of those years, prince William of Orange, funded the army by mortgaging his personal assets. At the same time, however, he was allowed by cities to exploit new fiscal resources </w:t>
      </w:r>
      <w:r w:rsidR="00882C64">
        <w:t xml:space="preserve">at provincial level. The emergence of </w:t>
      </w:r>
      <w:r w:rsidR="00366C07">
        <w:t xml:space="preserve">the </w:t>
      </w:r>
      <w:r w:rsidR="00882C64">
        <w:t xml:space="preserve">effective provincial tax systems </w:t>
      </w:r>
      <w:r>
        <w:t xml:space="preserve">paved the way to build an efficient fiscal system that in turn triggered a ‘financial revolution’ by the early </w:t>
      </w:r>
      <w:r w:rsidR="00882C64">
        <w:t>seventeenth</w:t>
      </w:r>
      <w:r>
        <w:t xml:space="preserve"> century (chapter two). So, a tax </w:t>
      </w:r>
      <w:r w:rsidR="00265EF9">
        <w:t>revolution</w:t>
      </w:r>
      <w:r>
        <w:t xml:space="preserve"> made of new taxes and forced loans, which significantly increased the burden on Dutch taxpayers, represented the premise for the formation of a lively financial market, based on long-term loans at moderate interest rate</w:t>
      </w:r>
      <w:r w:rsidR="00366C07">
        <w:t>s</w:t>
      </w:r>
      <w:r>
        <w:t xml:space="preserve">, which supported the war effort of the Netherlands. This process, however, turned out to be quite slow and hard, so that </w:t>
      </w:r>
      <w:r w:rsidR="00366C07">
        <w:t xml:space="preserve">the </w:t>
      </w:r>
      <w:r>
        <w:t>Spaniards and Dutch alike welcomed the truce of 1609 to their great relief.</w:t>
      </w:r>
    </w:p>
    <w:p w14:paraId="3ED778C3" w14:textId="6C920173" w:rsidR="004D3691" w:rsidRDefault="005E32EC" w:rsidP="00CE17D8">
      <w:pPr>
        <w:jc w:val="both"/>
      </w:pPr>
      <w:r>
        <w:tab/>
        <w:t>Chapter three analyses the two centuries following the Truce. War expenditure characterized the seventeenth century, while the following century witnessed a significant decline in military needs. The gigantic effort of warfare was supported by both heavy taxation (</w:t>
      </w:r>
      <w:r w:rsidR="005D3A3B">
        <w:t>possibly</w:t>
      </w:r>
      <w:r>
        <w:t xml:space="preserve"> the highest one in seventeenth-century Europe) and financial capital raised through public debt. </w:t>
      </w:r>
      <w:r w:rsidR="005D3A3B">
        <w:t xml:space="preserve">It is noteworthy that the </w:t>
      </w:r>
      <w:r w:rsidR="00513678">
        <w:t>decrease</w:t>
      </w:r>
      <w:r w:rsidR="005D3A3B">
        <w:t xml:space="preserve"> of the </w:t>
      </w:r>
      <w:r w:rsidR="00513678">
        <w:t xml:space="preserve">provincial interest burdens was mainly due to the huge capital supply </w:t>
      </w:r>
      <w:r w:rsidR="00366C07">
        <w:t>from</w:t>
      </w:r>
      <w:r w:rsidR="00513678">
        <w:t xml:space="preserve"> the cities. </w:t>
      </w:r>
      <w:r w:rsidR="00366C07">
        <w:t>Furthermore, short-term loans</w:t>
      </w:r>
      <w:r w:rsidR="003605E3">
        <w:t xml:space="preserve"> (</w:t>
      </w:r>
      <w:proofErr w:type="spellStart"/>
      <w:r w:rsidR="003605E3">
        <w:rPr>
          <w:i/>
        </w:rPr>
        <w:t>obligatie</w:t>
      </w:r>
      <w:proofErr w:type="spellEnd"/>
      <w:r w:rsidR="003605E3">
        <w:t xml:space="preserve">), which were bearer bonds </w:t>
      </w:r>
      <w:r w:rsidR="009E3D7A">
        <w:t>issued by each province</w:t>
      </w:r>
      <w:r w:rsidR="003605E3">
        <w:t xml:space="preserve"> and could be more easily transferred than annuities, were transformed into long-term debts being frequently rolled over. </w:t>
      </w:r>
      <w:r w:rsidR="007F3793">
        <w:t xml:space="preserve">This mechanism, based on the central role </w:t>
      </w:r>
      <w:r w:rsidR="00366C07">
        <w:t xml:space="preserve">as tax gatherers </w:t>
      </w:r>
      <w:r w:rsidR="007F3793">
        <w:t xml:space="preserve">of provinces (especially Holland) </w:t>
      </w:r>
      <w:r w:rsidR="00E86237">
        <w:t xml:space="preserve">and cooperative cities </w:t>
      </w:r>
      <w:r w:rsidR="00BB110E">
        <w:t>was the key factor that contributed to the rise of the country as a great power in seventeenth-century Europe. The following century witnessed a change in the internation</w:t>
      </w:r>
      <w:r w:rsidR="0078747B">
        <w:t>al theatre. England and France were able to exploit finan</w:t>
      </w:r>
      <w:r w:rsidR="00E86237">
        <w:t>cial and military resources that the Un</w:t>
      </w:r>
      <w:r w:rsidR="003C63AE">
        <w:t>ited Provinces could not match</w:t>
      </w:r>
      <w:r w:rsidR="00E86237">
        <w:t xml:space="preserve">. </w:t>
      </w:r>
      <w:r w:rsidR="003C63AE">
        <w:t xml:space="preserve">The cooperative environment, furthermore, was </w:t>
      </w:r>
      <w:r w:rsidR="00366C07">
        <w:t>deteriorating</w:t>
      </w:r>
      <w:r w:rsidR="003C63AE">
        <w:t xml:space="preserve">, for the heavy tax burden on the lower classes brought about </w:t>
      </w:r>
      <w:r w:rsidR="00B95950">
        <w:t xml:space="preserve">increasingly </w:t>
      </w:r>
      <w:r w:rsidR="003C63AE">
        <w:t xml:space="preserve">discontent, so </w:t>
      </w:r>
      <w:r w:rsidR="00B95950">
        <w:t>that</w:t>
      </w:r>
      <w:r w:rsidR="003C63AE">
        <w:t xml:space="preserve"> the Patriots’ Revolt </w:t>
      </w:r>
      <w:r w:rsidR="00B95950">
        <w:t xml:space="preserve">was the </w:t>
      </w:r>
      <w:r w:rsidR="00954616">
        <w:t>outcome of long-lasting difficulties.</w:t>
      </w:r>
    </w:p>
    <w:p w14:paraId="4D62D465" w14:textId="2DD45D53" w:rsidR="00803515" w:rsidRDefault="00954616" w:rsidP="00CE17D8">
      <w:pPr>
        <w:jc w:val="both"/>
      </w:pPr>
      <w:r>
        <w:tab/>
        <w:t xml:space="preserve">The second part of the book compares the Dutch case with </w:t>
      </w:r>
      <w:r w:rsidR="00366C07">
        <w:t xml:space="preserve">those of </w:t>
      </w:r>
      <w:r>
        <w:t>the republic of Venice, the Ot</w:t>
      </w:r>
      <w:r w:rsidR="00366C07">
        <w:t>toman Empire and Britain</w:t>
      </w:r>
      <w:r>
        <w:t xml:space="preserve">. </w:t>
      </w:r>
      <w:r w:rsidR="00E3702D">
        <w:t>As far as the Venetian state is concerned, Fritschy points out that the centralised capital-based structure</w:t>
      </w:r>
      <w:r w:rsidR="00366C07">
        <w:t xml:space="preserve"> prevented from reproducing</w:t>
      </w:r>
      <w:r w:rsidR="00E3702D">
        <w:t xml:space="preserve"> the Dutch model, i.e. the formation of a relatively large public debt. The comparison with England shows that the absence of a dense urban network, as was </w:t>
      </w:r>
      <w:r w:rsidR="00C97060">
        <w:t xml:space="preserve">instead </w:t>
      </w:r>
      <w:r w:rsidR="00E3702D">
        <w:t>the case in the United Provinces, limited the Crown in obtaining loans.</w:t>
      </w:r>
      <w:r w:rsidR="00366C07">
        <w:t xml:space="preserve"> It</w:t>
      </w:r>
      <w:r w:rsidR="00E3702D">
        <w:t xml:space="preserve"> could be argued that London could have played the same role as Holland, as a dynamic element that also involved the rest of the country. </w:t>
      </w:r>
      <w:r w:rsidR="007363C5">
        <w:t xml:space="preserve">The </w:t>
      </w:r>
      <w:r w:rsidR="007363C5">
        <w:lastRenderedPageBreak/>
        <w:t xml:space="preserve">comparison with the Ottoman Empire appears more problematic, since the size and structure of this </w:t>
      </w:r>
      <w:r w:rsidR="00366C07">
        <w:t>state</w:t>
      </w:r>
      <w:r w:rsidR="007363C5">
        <w:t xml:space="preserve"> itself are completely different. The prevailing agrarian economic base and the light financial system represent important differences with respect to the United Provinces. The crucial</w:t>
      </w:r>
      <w:r w:rsidR="00366C07">
        <w:t xml:space="preserve"> element, however, laid</w:t>
      </w:r>
      <w:r w:rsidR="007363C5">
        <w:t xml:space="preserve"> in </w:t>
      </w:r>
      <w:r w:rsidR="00C97060">
        <w:t xml:space="preserve">the </w:t>
      </w:r>
      <w:r w:rsidR="007363C5">
        <w:t xml:space="preserve">different urbanization trajectories; while in the West population growth led to an increase in urbanization and specialization, in the Ottoman territories there were few large </w:t>
      </w:r>
      <w:r w:rsidR="00C97060">
        <w:t>centres</w:t>
      </w:r>
      <w:r w:rsidR="007363C5">
        <w:t xml:space="preserve"> in very large areas. Accordingly, the tax and financial resources at disposal of the Sultan </w:t>
      </w:r>
      <w:r w:rsidR="00366C07">
        <w:t>were much more limited than in W</w:t>
      </w:r>
      <w:r w:rsidR="007363C5">
        <w:t>estern Europe.</w:t>
      </w:r>
      <w:r w:rsidR="00C97060">
        <w:t xml:space="preserve"> </w:t>
      </w:r>
      <w:r w:rsidR="008E5D27">
        <w:t xml:space="preserve">Truly, </w:t>
      </w:r>
      <w:r w:rsidR="00366C07">
        <w:t xml:space="preserve">although </w:t>
      </w:r>
      <w:r w:rsidR="008E5D27">
        <w:t xml:space="preserve">this image is widely shared by scholars, it would </w:t>
      </w:r>
      <w:r w:rsidR="00366C07">
        <w:t xml:space="preserve">nevertheless have been </w:t>
      </w:r>
      <w:r w:rsidR="008E5D27">
        <w:t xml:space="preserve">be useful to consider the Ottoman state as a composite state, with its attached political and institutional constraints. </w:t>
      </w:r>
      <w:r w:rsidR="00803515">
        <w:t xml:space="preserve">Maybe a touch of politics, namely how vested interests influenced the fiscal choices of the various </w:t>
      </w:r>
      <w:r w:rsidR="006F6BB0">
        <w:t>governments</w:t>
      </w:r>
      <w:r w:rsidR="00803515">
        <w:t xml:space="preserve">, would have made the book here reviewed even more </w:t>
      </w:r>
      <w:r w:rsidR="00CE17D8">
        <w:t>fascinating (if I may use this term for financial history)</w:t>
      </w:r>
      <w:r w:rsidR="00803515">
        <w:t>.</w:t>
      </w:r>
    </w:p>
    <w:p w14:paraId="731A176B" w14:textId="6E522B54" w:rsidR="00CE17D8" w:rsidRDefault="00803515" w:rsidP="00B900C1">
      <w:pPr>
        <w:ind w:firstLine="708"/>
        <w:jc w:val="both"/>
      </w:pPr>
      <w:r>
        <w:t xml:space="preserve">The book is a splendid example of </w:t>
      </w:r>
      <w:r w:rsidR="00366C07">
        <w:t xml:space="preserve">the </w:t>
      </w:r>
      <w:r>
        <w:t>passion of a scholar who has spent many yea</w:t>
      </w:r>
      <w:r w:rsidR="00CE17D8">
        <w:t xml:space="preserve">rs in researching and thinking. </w:t>
      </w:r>
      <w:r w:rsidR="00CE17D8" w:rsidRPr="00CE17D8">
        <w:t xml:space="preserve">I'm sure </w:t>
      </w:r>
      <w:proofErr w:type="spellStart"/>
      <w:r w:rsidR="00847A2A">
        <w:t>Wantje</w:t>
      </w:r>
      <w:proofErr w:type="spellEnd"/>
      <w:r w:rsidR="00CE17D8" w:rsidRPr="00CE17D8">
        <w:t xml:space="preserve"> is putting the same passion into his recent field of interest, the Egyptian hieroglyphs.</w:t>
      </w:r>
      <w:r w:rsidR="00CE17D8">
        <w:t xml:space="preserve"> We look forward to </w:t>
      </w:r>
      <w:r w:rsidR="00173630">
        <w:t xml:space="preserve">reading </w:t>
      </w:r>
      <w:r w:rsidR="00CE17D8">
        <w:t>her next work</w:t>
      </w:r>
      <w:r w:rsidR="00CE17D8" w:rsidRPr="00CE17D8">
        <w:t>.</w:t>
      </w:r>
    </w:p>
    <w:p w14:paraId="61551CEA" w14:textId="19433053" w:rsidR="005D73D7" w:rsidRDefault="005D73D7" w:rsidP="00B900C1">
      <w:pPr>
        <w:ind w:firstLine="708"/>
        <w:jc w:val="both"/>
      </w:pPr>
    </w:p>
    <w:p w14:paraId="41A1A889" w14:textId="71CB5513" w:rsidR="005D73D7" w:rsidRDefault="005D73D7" w:rsidP="00B900C1">
      <w:pPr>
        <w:ind w:firstLine="708"/>
        <w:jc w:val="both"/>
      </w:pPr>
    </w:p>
    <w:p w14:paraId="208BBAC8" w14:textId="27E4BACD" w:rsidR="005D73D7" w:rsidRPr="00B900C1" w:rsidRDefault="005D73D7" w:rsidP="005D73D7">
      <w:pPr>
        <w:ind w:firstLine="708"/>
      </w:pPr>
      <w:bookmarkStart w:id="0" w:name="_GoBack"/>
      <w:r>
        <w:t>Luciano Pezzolo</w:t>
      </w:r>
      <w:r>
        <w:br/>
        <w:t>Associate Professor of Early Modern History</w:t>
      </w:r>
      <w:r>
        <w:br/>
        <w:t>Department of Humanities</w:t>
      </w:r>
      <w:r>
        <w:br/>
        <w:t xml:space="preserve">Palazzo </w:t>
      </w:r>
      <w:proofErr w:type="spellStart"/>
      <w:r>
        <w:t>Malcanton-Marcorà</w:t>
      </w:r>
      <w:proofErr w:type="spellEnd"/>
      <w:r>
        <w:t>, 3484/D</w:t>
      </w:r>
      <w:r>
        <w:br/>
        <w:t>30123 Venice, Italy</w:t>
      </w:r>
      <w:r>
        <w:br/>
      </w:r>
      <w:hyperlink r:id="rId4" w:tgtFrame="_blank" w:history="1">
        <w:r>
          <w:rPr>
            <w:rStyle w:val="Hyperlink"/>
          </w:rPr>
          <w:t>pezzolo@unive.it</w:t>
        </w:r>
      </w:hyperlink>
      <w:r>
        <w:br/>
      </w:r>
      <w:bookmarkEnd w:id="0"/>
    </w:p>
    <w:sectPr w:rsidR="005D73D7" w:rsidRPr="00B900C1" w:rsidSect="004D369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2EC"/>
    <w:rsid w:val="000375A5"/>
    <w:rsid w:val="00173630"/>
    <w:rsid w:val="00265EF9"/>
    <w:rsid w:val="003605E3"/>
    <w:rsid w:val="00366C07"/>
    <w:rsid w:val="003C63AE"/>
    <w:rsid w:val="004D3691"/>
    <w:rsid w:val="00513678"/>
    <w:rsid w:val="005D3A3B"/>
    <w:rsid w:val="005D73D7"/>
    <w:rsid w:val="005E32EC"/>
    <w:rsid w:val="006F6BB0"/>
    <w:rsid w:val="007363C5"/>
    <w:rsid w:val="0078747B"/>
    <w:rsid w:val="007F3793"/>
    <w:rsid w:val="00803515"/>
    <w:rsid w:val="00847A2A"/>
    <w:rsid w:val="00882C64"/>
    <w:rsid w:val="008E5D27"/>
    <w:rsid w:val="008F4885"/>
    <w:rsid w:val="00954616"/>
    <w:rsid w:val="009E3D7A"/>
    <w:rsid w:val="00B900C1"/>
    <w:rsid w:val="00B95950"/>
    <w:rsid w:val="00BB110E"/>
    <w:rsid w:val="00C97060"/>
    <w:rsid w:val="00CE17D8"/>
    <w:rsid w:val="00D42BBC"/>
    <w:rsid w:val="00E3702D"/>
    <w:rsid w:val="00E86237"/>
    <w:rsid w:val="00F55501"/>
    <w:rsid w:val="00FF6B7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95C647"/>
  <w15:docId w15:val="{FA87006C-B64A-4228-822A-93EB54FE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73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ezzolo@univ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891</Words>
  <Characters>4901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Ca' Foscari</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Verburg</dc:creator>
  <cp:lastModifiedBy>Astrid Verburg</cp:lastModifiedBy>
  <cp:revision>2</cp:revision>
  <dcterms:created xsi:type="dcterms:W3CDTF">2019-01-22T12:46:00Z</dcterms:created>
  <dcterms:modified xsi:type="dcterms:W3CDTF">2019-01-22T12:46:00Z</dcterms:modified>
</cp:coreProperties>
</file>