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949" w:rsidRPr="00FB7E2C" w:rsidRDefault="00DD1949" w:rsidP="00A46EDF">
      <w:pPr>
        <w:tabs>
          <w:tab w:val="left" w:pos="6946"/>
        </w:tabs>
        <w:spacing w:after="0" w:line="240" w:lineRule="auto"/>
        <w:rPr>
          <w:rFonts w:cstheme="minorHAnsi"/>
          <w:b/>
          <w:color w:val="333333"/>
          <w:sz w:val="24"/>
          <w:szCs w:val="24"/>
          <w:shd w:val="clear" w:color="auto" w:fill="FFFFFF"/>
          <w:lang w:val="en-US"/>
        </w:rPr>
      </w:pPr>
      <w:bookmarkStart w:id="0" w:name="_GoBack"/>
      <w:bookmarkEnd w:id="0"/>
      <w:r w:rsidRPr="005024B7">
        <w:rPr>
          <w:rFonts w:cstheme="minorHAnsi"/>
          <w:b/>
          <w:color w:val="333333"/>
          <w:sz w:val="24"/>
          <w:szCs w:val="24"/>
          <w:shd w:val="clear" w:color="auto" w:fill="FFFFFF"/>
          <w:lang w:val="en-US"/>
        </w:rPr>
        <w:t>P</w:t>
      </w:r>
      <w:r w:rsidR="005D22D9">
        <w:rPr>
          <w:rFonts w:cstheme="minorHAnsi"/>
          <w:b/>
          <w:color w:val="333333"/>
          <w:sz w:val="24"/>
          <w:szCs w:val="24"/>
          <w:shd w:val="clear" w:color="auto" w:fill="FFFFFF"/>
          <w:lang w:val="en-US"/>
        </w:rPr>
        <w:t xml:space="preserve">eer Vries, </w:t>
      </w:r>
      <w:r w:rsidR="005D22D9" w:rsidRPr="005D22D9">
        <w:rPr>
          <w:rFonts w:cstheme="minorHAnsi"/>
          <w:b/>
          <w:i/>
          <w:color w:val="333333"/>
          <w:sz w:val="24"/>
          <w:szCs w:val="24"/>
          <w:shd w:val="clear" w:color="auto" w:fill="FFFFFF"/>
          <w:lang w:val="en-US"/>
        </w:rPr>
        <w:t>Averting a Great Divergence</w:t>
      </w:r>
      <w:r w:rsidR="005D22D9">
        <w:rPr>
          <w:rFonts w:cstheme="minorHAnsi"/>
          <w:b/>
          <w:color w:val="333333"/>
          <w:sz w:val="24"/>
          <w:szCs w:val="24"/>
          <w:shd w:val="clear" w:color="auto" w:fill="FFFFFF"/>
          <w:lang w:val="en-US"/>
        </w:rPr>
        <w:t xml:space="preserve"> (Londen/New York: </w:t>
      </w:r>
      <w:r w:rsidR="005D22D9" w:rsidRPr="00FB7E2C">
        <w:rPr>
          <w:rFonts w:cstheme="minorHAnsi"/>
          <w:b/>
          <w:color w:val="333333"/>
          <w:sz w:val="24"/>
          <w:szCs w:val="24"/>
          <w:shd w:val="clear" w:color="auto" w:fill="FFFFFF"/>
          <w:lang w:val="en-US"/>
        </w:rPr>
        <w:t>Bloomsbury, 2019)</w:t>
      </w:r>
      <w:r w:rsidR="00FB7E2C" w:rsidRPr="00FB7E2C">
        <w:rPr>
          <w:rFonts w:cstheme="minorHAnsi"/>
          <w:b/>
          <w:color w:val="333333"/>
          <w:sz w:val="24"/>
          <w:szCs w:val="24"/>
          <w:shd w:val="clear" w:color="auto" w:fill="FFFFFF"/>
          <w:lang w:val="en-US"/>
        </w:rPr>
        <w:t xml:space="preserve"> 320 p. ISBN 9781350121676.</w:t>
      </w:r>
      <w:r w:rsidR="00B95151" w:rsidRPr="00FB7E2C">
        <w:rPr>
          <w:rFonts w:cstheme="minorHAnsi"/>
          <w:b/>
          <w:color w:val="333333"/>
          <w:sz w:val="24"/>
          <w:szCs w:val="24"/>
          <w:shd w:val="clear" w:color="auto" w:fill="FFFFFF"/>
          <w:lang w:val="en-US"/>
        </w:rPr>
        <w:t xml:space="preserve"> </w:t>
      </w:r>
    </w:p>
    <w:p w:rsidR="00FB7E2C" w:rsidRDefault="00FB7E2C" w:rsidP="00A46EDF">
      <w:pPr>
        <w:autoSpaceDE w:val="0"/>
        <w:autoSpaceDN w:val="0"/>
        <w:adjustRightInd w:val="0"/>
        <w:spacing w:after="0" w:line="240" w:lineRule="auto"/>
        <w:rPr>
          <w:rFonts w:cstheme="minorHAnsi"/>
          <w:color w:val="333333"/>
          <w:sz w:val="24"/>
          <w:szCs w:val="24"/>
          <w:shd w:val="clear" w:color="auto" w:fill="FFFFFF"/>
          <w:lang w:val="en-US"/>
        </w:rPr>
      </w:pPr>
    </w:p>
    <w:p w:rsidR="00650F20" w:rsidRDefault="005D22D9" w:rsidP="00A46EDF">
      <w:pPr>
        <w:autoSpaceDE w:val="0"/>
        <w:autoSpaceDN w:val="0"/>
        <w:adjustRightInd w:val="0"/>
        <w:spacing w:after="0" w:line="240" w:lineRule="auto"/>
        <w:rPr>
          <w:rFonts w:cstheme="minorHAnsi"/>
          <w:color w:val="333333"/>
          <w:sz w:val="24"/>
          <w:szCs w:val="24"/>
          <w:shd w:val="clear" w:color="auto" w:fill="FFFFFF"/>
          <w:lang w:val="en-US"/>
        </w:rPr>
      </w:pPr>
      <w:r>
        <w:rPr>
          <w:rFonts w:cstheme="minorHAnsi"/>
          <w:color w:val="333333"/>
          <w:sz w:val="24"/>
          <w:szCs w:val="24"/>
          <w:shd w:val="clear" w:color="auto" w:fill="FFFFFF"/>
          <w:lang w:val="en-US"/>
        </w:rPr>
        <w:t xml:space="preserve">In his previous books, Peer Vries has written extensively about the Great Divergence and the insights that we can develop from the Great Divergence-debate about the origins of modern economic </w:t>
      </w:r>
      <w:r w:rsidRPr="005D22D9">
        <w:rPr>
          <w:rFonts w:cstheme="minorHAnsi"/>
          <w:color w:val="333333"/>
          <w:sz w:val="24"/>
          <w:szCs w:val="24"/>
          <w:shd w:val="clear" w:color="auto" w:fill="FFFFFF"/>
          <w:lang w:val="en-US"/>
        </w:rPr>
        <w:t>growth (</w:t>
      </w:r>
      <w:r w:rsidRPr="005D22D9">
        <w:rPr>
          <w:rFonts w:cstheme="minorHAnsi"/>
          <w:i/>
          <w:lang w:val="en-US"/>
        </w:rPr>
        <w:t>Escaping Poverty</w:t>
      </w:r>
      <w:r w:rsidRPr="005D22D9">
        <w:rPr>
          <w:rFonts w:cstheme="minorHAnsi"/>
          <w:color w:val="333333"/>
          <w:sz w:val="24"/>
          <w:szCs w:val="24"/>
          <w:shd w:val="clear" w:color="auto" w:fill="FFFFFF"/>
          <w:lang w:val="en-US"/>
        </w:rPr>
        <w:t xml:space="preserve"> </w:t>
      </w:r>
      <w:r w:rsidR="00650F20">
        <w:rPr>
          <w:rFonts w:cstheme="minorHAnsi"/>
          <w:color w:val="333333"/>
          <w:sz w:val="24"/>
          <w:szCs w:val="24"/>
          <w:shd w:val="clear" w:color="auto" w:fill="FFFFFF"/>
          <w:lang w:val="en-US"/>
        </w:rPr>
        <w:t xml:space="preserve">was published in 2013 and </w:t>
      </w:r>
      <w:r w:rsidRPr="005D22D9">
        <w:rPr>
          <w:rFonts w:cstheme="minorHAnsi"/>
          <w:color w:val="333333"/>
          <w:sz w:val="24"/>
          <w:szCs w:val="24"/>
          <w:shd w:val="clear" w:color="auto" w:fill="FFFFFF"/>
          <w:lang w:val="en-US"/>
        </w:rPr>
        <w:t>reviewed</w:t>
      </w:r>
      <w:r>
        <w:rPr>
          <w:rFonts w:cstheme="minorHAnsi"/>
          <w:color w:val="333333"/>
          <w:sz w:val="24"/>
          <w:szCs w:val="24"/>
          <w:shd w:val="clear" w:color="auto" w:fill="FFFFFF"/>
          <w:lang w:val="en-US"/>
        </w:rPr>
        <w:t xml:space="preserve"> in this journal in 2015 by Jan de Vries</w:t>
      </w:r>
      <w:r w:rsidR="00650F20">
        <w:rPr>
          <w:rFonts w:cstheme="minorHAnsi"/>
          <w:color w:val="333333"/>
          <w:sz w:val="24"/>
          <w:szCs w:val="24"/>
          <w:shd w:val="clear" w:color="auto" w:fill="FFFFFF"/>
          <w:lang w:val="en-US"/>
        </w:rPr>
        <w:t>,</w:t>
      </w:r>
      <w:r>
        <w:rPr>
          <w:rStyle w:val="FootnoteReference"/>
          <w:rFonts w:cstheme="minorHAnsi"/>
          <w:color w:val="333333"/>
          <w:sz w:val="24"/>
          <w:szCs w:val="24"/>
          <w:shd w:val="clear" w:color="auto" w:fill="FFFFFF"/>
          <w:lang w:val="en-US"/>
        </w:rPr>
        <w:footnoteReference w:id="1"/>
      </w:r>
      <w:r w:rsidR="00650F20">
        <w:rPr>
          <w:rFonts w:cstheme="minorHAnsi"/>
          <w:color w:val="333333"/>
          <w:sz w:val="24"/>
          <w:szCs w:val="24"/>
          <w:shd w:val="clear" w:color="auto" w:fill="FFFFFF"/>
          <w:lang w:val="en-US"/>
        </w:rPr>
        <w:t xml:space="preserve"> </w:t>
      </w:r>
      <w:r w:rsidRPr="005D22D9">
        <w:rPr>
          <w:rFonts w:cstheme="minorHAnsi"/>
          <w:i/>
          <w:color w:val="333333"/>
          <w:sz w:val="24"/>
          <w:szCs w:val="24"/>
          <w:shd w:val="clear" w:color="auto" w:fill="FFFFFF"/>
          <w:lang w:val="en-US"/>
        </w:rPr>
        <w:t>State, Economy and the Great Divergence Great Britain and China, 1680s-1850s</w:t>
      </w:r>
      <w:r w:rsidR="00650F20">
        <w:rPr>
          <w:rFonts w:cstheme="minorHAnsi"/>
          <w:i/>
          <w:color w:val="333333"/>
          <w:sz w:val="24"/>
          <w:szCs w:val="24"/>
          <w:shd w:val="clear" w:color="auto" w:fill="FFFFFF"/>
          <w:lang w:val="en-US"/>
        </w:rPr>
        <w:t xml:space="preserve"> </w:t>
      </w:r>
      <w:r w:rsidR="00650F20" w:rsidRPr="00650F20">
        <w:rPr>
          <w:rFonts w:cstheme="minorHAnsi"/>
          <w:color w:val="333333"/>
          <w:sz w:val="24"/>
          <w:szCs w:val="24"/>
          <w:shd w:val="clear" w:color="auto" w:fill="FFFFFF"/>
          <w:lang w:val="en-US"/>
        </w:rPr>
        <w:t>was published in</w:t>
      </w:r>
      <w:r w:rsidR="00650F20">
        <w:rPr>
          <w:rFonts w:cstheme="minorHAnsi"/>
          <w:i/>
          <w:color w:val="333333"/>
          <w:sz w:val="24"/>
          <w:szCs w:val="24"/>
          <w:shd w:val="clear" w:color="auto" w:fill="FFFFFF"/>
          <w:lang w:val="en-US"/>
        </w:rPr>
        <w:t xml:space="preserve"> </w:t>
      </w:r>
      <w:r w:rsidR="00650F20">
        <w:rPr>
          <w:rFonts w:cstheme="minorHAnsi"/>
          <w:color w:val="333333"/>
          <w:sz w:val="24"/>
          <w:szCs w:val="24"/>
          <w:shd w:val="clear" w:color="auto" w:fill="FFFFFF"/>
          <w:lang w:val="en-US"/>
        </w:rPr>
        <w:t xml:space="preserve">2015). Since then, Peer Vries has shifted his attention to Japan, </w:t>
      </w:r>
      <w:r w:rsidR="00FB7E2C">
        <w:rPr>
          <w:rFonts w:cstheme="minorHAnsi"/>
          <w:color w:val="333333"/>
          <w:sz w:val="24"/>
          <w:szCs w:val="24"/>
          <w:shd w:val="clear" w:color="auto" w:fill="FFFFFF"/>
          <w:lang w:val="en-US"/>
        </w:rPr>
        <w:t xml:space="preserve">which </w:t>
      </w:r>
      <w:r w:rsidR="00650F20">
        <w:rPr>
          <w:rFonts w:cstheme="minorHAnsi"/>
          <w:color w:val="333333"/>
          <w:sz w:val="24"/>
          <w:szCs w:val="24"/>
          <w:shd w:val="clear" w:color="auto" w:fill="FFFFFF"/>
          <w:lang w:val="en-US"/>
        </w:rPr>
        <w:t>as a sovereign state was much more comparable to the European states</w:t>
      </w:r>
      <w:r w:rsidR="00A46EDF">
        <w:rPr>
          <w:rFonts w:cstheme="minorHAnsi"/>
          <w:color w:val="333333"/>
          <w:sz w:val="24"/>
          <w:szCs w:val="24"/>
          <w:shd w:val="clear" w:color="auto" w:fill="FFFFFF"/>
          <w:lang w:val="en-US"/>
        </w:rPr>
        <w:t xml:space="preserve"> than China</w:t>
      </w:r>
      <w:r w:rsidR="00650F20">
        <w:rPr>
          <w:rFonts w:cstheme="minorHAnsi"/>
          <w:color w:val="333333"/>
          <w:sz w:val="24"/>
          <w:szCs w:val="24"/>
          <w:shd w:val="clear" w:color="auto" w:fill="FFFFFF"/>
          <w:lang w:val="en-US"/>
        </w:rPr>
        <w:t xml:space="preserve">. </w:t>
      </w:r>
    </w:p>
    <w:p w:rsidR="00430ED9" w:rsidRPr="005024B7" w:rsidRDefault="00650F20" w:rsidP="00A46EDF">
      <w:pPr>
        <w:spacing w:after="0" w:line="240" w:lineRule="auto"/>
        <w:ind w:firstLine="708"/>
        <w:rPr>
          <w:rFonts w:cstheme="minorHAnsi"/>
          <w:color w:val="333333"/>
          <w:sz w:val="24"/>
          <w:szCs w:val="24"/>
          <w:shd w:val="clear" w:color="auto" w:fill="FFFFFF"/>
          <w:lang w:val="en-US"/>
        </w:rPr>
      </w:pPr>
      <w:r w:rsidRPr="00650F20">
        <w:rPr>
          <w:rFonts w:cstheme="minorHAnsi"/>
          <w:i/>
          <w:color w:val="333333"/>
          <w:sz w:val="24"/>
          <w:szCs w:val="24"/>
          <w:shd w:val="clear" w:color="auto" w:fill="FFFFFF"/>
          <w:lang w:val="en-US"/>
        </w:rPr>
        <w:t>Averting the Great Divergence</w:t>
      </w:r>
      <w:r>
        <w:rPr>
          <w:rFonts w:cstheme="minorHAnsi"/>
          <w:color w:val="333333"/>
          <w:sz w:val="24"/>
          <w:szCs w:val="24"/>
          <w:shd w:val="clear" w:color="auto" w:fill="FFFFFF"/>
          <w:lang w:val="en-US"/>
        </w:rPr>
        <w:t xml:space="preserve"> i</w:t>
      </w:r>
      <w:r w:rsidR="007D23F4" w:rsidRPr="005024B7">
        <w:rPr>
          <w:rFonts w:cstheme="minorHAnsi"/>
          <w:color w:val="333333"/>
          <w:sz w:val="24"/>
          <w:szCs w:val="24"/>
          <w:shd w:val="clear" w:color="auto" w:fill="FFFFFF"/>
          <w:lang w:val="en-US"/>
        </w:rPr>
        <w:t xml:space="preserve">s not </w:t>
      </w:r>
      <w:r w:rsidR="00901116">
        <w:rPr>
          <w:rFonts w:cstheme="minorHAnsi"/>
          <w:color w:val="333333"/>
          <w:sz w:val="24"/>
          <w:szCs w:val="24"/>
          <w:shd w:val="clear" w:color="auto" w:fill="FFFFFF"/>
          <w:lang w:val="en-US"/>
        </w:rPr>
        <w:t xml:space="preserve">really </w:t>
      </w:r>
      <w:r w:rsidR="007D23F4" w:rsidRPr="005024B7">
        <w:rPr>
          <w:rFonts w:cstheme="minorHAnsi"/>
          <w:color w:val="333333"/>
          <w:sz w:val="24"/>
          <w:szCs w:val="24"/>
          <w:shd w:val="clear" w:color="auto" w:fill="FFFFFF"/>
          <w:lang w:val="en-US"/>
        </w:rPr>
        <w:t xml:space="preserve">about the Great Divergence, it is about </w:t>
      </w:r>
      <w:r w:rsidR="00901116">
        <w:rPr>
          <w:rFonts w:cstheme="minorHAnsi"/>
          <w:color w:val="333333"/>
          <w:sz w:val="24"/>
          <w:szCs w:val="24"/>
          <w:shd w:val="clear" w:color="auto" w:fill="FFFFFF"/>
          <w:lang w:val="en-US"/>
        </w:rPr>
        <w:t xml:space="preserve">the </w:t>
      </w:r>
      <w:r w:rsidR="007D23F4" w:rsidRPr="005024B7">
        <w:rPr>
          <w:rFonts w:cstheme="minorHAnsi"/>
          <w:color w:val="333333"/>
          <w:sz w:val="24"/>
          <w:szCs w:val="24"/>
          <w:shd w:val="clear" w:color="auto" w:fill="FFFFFF"/>
          <w:lang w:val="en-US"/>
        </w:rPr>
        <w:t>catch-up growth</w:t>
      </w:r>
      <w:r w:rsidR="00901116">
        <w:rPr>
          <w:rFonts w:cstheme="minorHAnsi"/>
          <w:color w:val="333333"/>
          <w:sz w:val="24"/>
          <w:szCs w:val="24"/>
          <w:shd w:val="clear" w:color="auto" w:fill="FFFFFF"/>
          <w:lang w:val="en-US"/>
        </w:rPr>
        <w:t xml:space="preserve"> that prevented a divergence</w:t>
      </w:r>
      <w:r w:rsidR="00A342F1" w:rsidRPr="005024B7">
        <w:rPr>
          <w:rFonts w:cstheme="minorHAnsi"/>
          <w:color w:val="333333"/>
          <w:sz w:val="24"/>
          <w:szCs w:val="24"/>
          <w:shd w:val="clear" w:color="auto" w:fill="FFFFFF"/>
          <w:lang w:val="en-US"/>
        </w:rPr>
        <w:t xml:space="preserve">, </w:t>
      </w:r>
      <w:r w:rsidR="00901116">
        <w:rPr>
          <w:rFonts w:cstheme="minorHAnsi"/>
          <w:color w:val="333333"/>
          <w:sz w:val="24"/>
          <w:szCs w:val="24"/>
          <w:shd w:val="clear" w:color="auto" w:fill="FFFFFF"/>
          <w:lang w:val="en-US"/>
        </w:rPr>
        <w:t xml:space="preserve">or perhaps we should say: about </w:t>
      </w:r>
      <w:r w:rsidRPr="00650F20">
        <w:rPr>
          <w:rFonts w:cstheme="minorHAnsi"/>
          <w:color w:val="333333"/>
          <w:sz w:val="24"/>
          <w:szCs w:val="24"/>
          <w:shd w:val="clear" w:color="auto" w:fill="FFFFFF"/>
          <w:lang w:val="en-US"/>
        </w:rPr>
        <w:t xml:space="preserve">laying the foundations for post-WW2 </w:t>
      </w:r>
      <w:r w:rsidR="00A342F1" w:rsidRPr="00650F20">
        <w:rPr>
          <w:rFonts w:cstheme="minorHAnsi"/>
          <w:color w:val="333333"/>
          <w:sz w:val="24"/>
          <w:szCs w:val="24"/>
          <w:shd w:val="clear" w:color="auto" w:fill="FFFFFF"/>
          <w:lang w:val="en-US"/>
        </w:rPr>
        <w:t>catch-up growth</w:t>
      </w:r>
      <w:r w:rsidR="007D23F4" w:rsidRPr="00650F20">
        <w:rPr>
          <w:rFonts w:cstheme="minorHAnsi"/>
          <w:color w:val="333333"/>
          <w:sz w:val="24"/>
          <w:szCs w:val="24"/>
          <w:shd w:val="clear" w:color="auto" w:fill="FFFFFF"/>
          <w:lang w:val="en-US"/>
        </w:rPr>
        <w:t xml:space="preserve">. </w:t>
      </w:r>
      <w:r w:rsidRPr="00650F20">
        <w:rPr>
          <w:rFonts w:cstheme="minorHAnsi"/>
          <w:color w:val="333333"/>
          <w:sz w:val="24"/>
          <w:szCs w:val="24"/>
          <w:shd w:val="clear" w:color="auto" w:fill="FFFFFF"/>
          <w:lang w:val="en-US"/>
        </w:rPr>
        <w:t xml:space="preserve">Japan is an interesting case, argues </w:t>
      </w:r>
      <w:r w:rsidR="00A46EDF">
        <w:rPr>
          <w:rFonts w:cstheme="minorHAnsi"/>
          <w:color w:val="333333"/>
          <w:sz w:val="24"/>
          <w:szCs w:val="24"/>
          <w:shd w:val="clear" w:color="auto" w:fill="FFFFFF"/>
          <w:lang w:val="en-US"/>
        </w:rPr>
        <w:t>Vries</w:t>
      </w:r>
      <w:r w:rsidRPr="00650F20">
        <w:rPr>
          <w:rFonts w:cstheme="minorHAnsi"/>
          <w:color w:val="333333"/>
          <w:sz w:val="24"/>
          <w:szCs w:val="24"/>
          <w:shd w:val="clear" w:color="auto" w:fill="FFFFFF"/>
          <w:lang w:val="en-US"/>
        </w:rPr>
        <w:t xml:space="preserve">, because </w:t>
      </w:r>
      <w:r w:rsidRPr="00650F20">
        <w:rPr>
          <w:rFonts w:cstheme="minorHAnsi"/>
          <w:iCs/>
          <w:color w:val="333333"/>
          <w:sz w:val="24"/>
          <w:szCs w:val="24"/>
          <w:shd w:val="clear" w:color="auto" w:fill="FFFFFF"/>
          <w:lang w:val="en-US"/>
        </w:rPr>
        <w:t xml:space="preserve">Japan was </w:t>
      </w:r>
      <w:r w:rsidR="00430ED9" w:rsidRPr="00650F20">
        <w:rPr>
          <w:rFonts w:cstheme="minorHAnsi"/>
          <w:iCs/>
          <w:color w:val="333333"/>
          <w:sz w:val="24"/>
          <w:szCs w:val="24"/>
          <w:shd w:val="clear" w:color="auto" w:fill="FFFFFF"/>
          <w:lang w:val="en-US"/>
        </w:rPr>
        <w:t>the only non-western count</w:t>
      </w:r>
      <w:r w:rsidR="00A342F1" w:rsidRPr="00650F20">
        <w:rPr>
          <w:rFonts w:cstheme="minorHAnsi"/>
          <w:iCs/>
          <w:color w:val="333333"/>
          <w:sz w:val="24"/>
          <w:szCs w:val="24"/>
          <w:shd w:val="clear" w:color="auto" w:fill="FFFFFF"/>
          <w:lang w:val="en-US"/>
        </w:rPr>
        <w:t>r</w:t>
      </w:r>
      <w:r w:rsidR="00430ED9" w:rsidRPr="00650F20">
        <w:rPr>
          <w:rFonts w:cstheme="minorHAnsi"/>
          <w:iCs/>
          <w:color w:val="333333"/>
          <w:sz w:val="24"/>
          <w:szCs w:val="24"/>
          <w:shd w:val="clear" w:color="auto" w:fill="FFFFFF"/>
          <w:lang w:val="en-US"/>
        </w:rPr>
        <w:t>y that managed, at least partially, to modernize its economy and start to industrialize in the 19th century.</w:t>
      </w:r>
    </w:p>
    <w:p w:rsidR="00430ED9" w:rsidRPr="00A46EDF" w:rsidRDefault="00FF5371" w:rsidP="00A46EDF">
      <w:pPr>
        <w:spacing w:after="0" w:line="240" w:lineRule="auto"/>
        <w:ind w:firstLine="708"/>
        <w:rPr>
          <w:rFonts w:cstheme="minorHAnsi"/>
          <w:iCs/>
          <w:color w:val="333333"/>
          <w:sz w:val="24"/>
          <w:szCs w:val="24"/>
          <w:shd w:val="clear" w:color="auto" w:fill="FFFFFF"/>
          <w:lang w:val="en-US"/>
        </w:rPr>
      </w:pPr>
      <w:r w:rsidRPr="005024B7">
        <w:rPr>
          <w:rFonts w:cstheme="minorHAnsi"/>
          <w:color w:val="333333"/>
          <w:sz w:val="24"/>
          <w:szCs w:val="24"/>
          <w:shd w:val="clear" w:color="auto" w:fill="FFFFFF"/>
          <w:lang w:val="en-US"/>
        </w:rPr>
        <w:t>T</w:t>
      </w:r>
      <w:r w:rsidR="00430ED9" w:rsidRPr="005024B7">
        <w:rPr>
          <w:rFonts w:cstheme="minorHAnsi"/>
          <w:color w:val="333333"/>
          <w:sz w:val="24"/>
          <w:szCs w:val="24"/>
          <w:shd w:val="clear" w:color="auto" w:fill="FFFFFF"/>
          <w:lang w:val="en-US"/>
        </w:rPr>
        <w:t>here are two ways to look at the Great Divergence</w:t>
      </w:r>
      <w:r w:rsidR="00A46EDF">
        <w:rPr>
          <w:rFonts w:cstheme="minorHAnsi"/>
          <w:color w:val="333333"/>
          <w:sz w:val="24"/>
          <w:szCs w:val="24"/>
          <w:shd w:val="clear" w:color="auto" w:fill="FFFFFF"/>
          <w:lang w:val="en-US"/>
        </w:rPr>
        <w:t>. First it can be viewed as</w:t>
      </w:r>
      <w:r w:rsidR="00B50ACF" w:rsidRPr="005024B7">
        <w:rPr>
          <w:rFonts w:cstheme="minorHAnsi"/>
          <w:color w:val="333333"/>
          <w:sz w:val="24"/>
          <w:szCs w:val="24"/>
          <w:shd w:val="clear" w:color="auto" w:fill="FFFFFF"/>
          <w:lang w:val="en-US"/>
        </w:rPr>
        <w:t xml:space="preserve"> the point where Europe or England started to diverge from the rest of the world and notably from China, that, while much bigger than any European state, had certain </w:t>
      </w:r>
      <w:r w:rsidR="00A342F1" w:rsidRPr="005024B7">
        <w:rPr>
          <w:rFonts w:cstheme="minorHAnsi"/>
          <w:color w:val="333333"/>
          <w:sz w:val="24"/>
          <w:szCs w:val="24"/>
          <w:shd w:val="clear" w:color="auto" w:fill="FFFFFF"/>
          <w:lang w:val="en-US"/>
        </w:rPr>
        <w:t xml:space="preserve">similar </w:t>
      </w:r>
      <w:r w:rsidR="00B50ACF" w:rsidRPr="005024B7">
        <w:rPr>
          <w:rFonts w:cstheme="minorHAnsi"/>
          <w:color w:val="333333"/>
          <w:sz w:val="24"/>
          <w:szCs w:val="24"/>
          <w:shd w:val="clear" w:color="auto" w:fill="FFFFFF"/>
          <w:lang w:val="en-US"/>
        </w:rPr>
        <w:t>preconditions but did not industrialize</w:t>
      </w:r>
      <w:r w:rsidR="00A46EDF">
        <w:rPr>
          <w:rFonts w:cstheme="minorHAnsi"/>
          <w:color w:val="333333"/>
          <w:sz w:val="24"/>
          <w:szCs w:val="24"/>
          <w:shd w:val="clear" w:color="auto" w:fill="FFFFFF"/>
          <w:lang w:val="en-US"/>
        </w:rPr>
        <w:t xml:space="preserve"> (yet). This allows us to develop a view on </w:t>
      </w:r>
      <w:r w:rsidRPr="005024B7">
        <w:rPr>
          <w:rFonts w:cstheme="minorHAnsi"/>
          <w:color w:val="333333"/>
          <w:sz w:val="24"/>
          <w:szCs w:val="24"/>
          <w:shd w:val="clear" w:color="auto" w:fill="FFFFFF"/>
          <w:lang w:val="en-US"/>
        </w:rPr>
        <w:t xml:space="preserve">the rise of the West </w:t>
      </w:r>
      <w:r w:rsidR="00A46EDF">
        <w:rPr>
          <w:rFonts w:cstheme="minorHAnsi"/>
          <w:color w:val="333333"/>
          <w:sz w:val="24"/>
          <w:szCs w:val="24"/>
          <w:shd w:val="clear" w:color="auto" w:fill="FFFFFF"/>
          <w:lang w:val="en-US"/>
        </w:rPr>
        <w:t>and point at the ultimate causes of t</w:t>
      </w:r>
      <w:r w:rsidRPr="005024B7">
        <w:rPr>
          <w:rFonts w:cstheme="minorHAnsi"/>
          <w:color w:val="333333"/>
          <w:sz w:val="24"/>
          <w:szCs w:val="24"/>
          <w:shd w:val="clear" w:color="auto" w:fill="FFFFFF"/>
          <w:lang w:val="en-US"/>
        </w:rPr>
        <w:t xml:space="preserve">he </w:t>
      </w:r>
      <w:r w:rsidR="00BA439A">
        <w:rPr>
          <w:rFonts w:cstheme="minorHAnsi"/>
          <w:color w:val="333333"/>
          <w:sz w:val="24"/>
          <w:szCs w:val="24"/>
          <w:shd w:val="clear" w:color="auto" w:fill="FFFFFF"/>
          <w:lang w:val="en-US"/>
        </w:rPr>
        <w:t>‘</w:t>
      </w:r>
      <w:r w:rsidRPr="005024B7">
        <w:rPr>
          <w:rFonts w:cstheme="minorHAnsi"/>
          <w:color w:val="333333"/>
          <w:sz w:val="24"/>
          <w:szCs w:val="24"/>
          <w:shd w:val="clear" w:color="auto" w:fill="FFFFFF"/>
          <w:lang w:val="en-US"/>
        </w:rPr>
        <w:t>European miracle</w:t>
      </w:r>
      <w:r w:rsidR="00BA439A">
        <w:rPr>
          <w:rFonts w:cstheme="minorHAnsi"/>
          <w:color w:val="333333"/>
          <w:sz w:val="24"/>
          <w:szCs w:val="24"/>
          <w:shd w:val="clear" w:color="auto" w:fill="FFFFFF"/>
          <w:lang w:val="en-US"/>
        </w:rPr>
        <w:t>’</w:t>
      </w:r>
      <w:r w:rsidR="00A46EDF">
        <w:rPr>
          <w:rFonts w:cstheme="minorHAnsi"/>
          <w:color w:val="333333"/>
          <w:sz w:val="24"/>
          <w:szCs w:val="24"/>
          <w:shd w:val="clear" w:color="auto" w:fill="FFFFFF"/>
          <w:lang w:val="en-US"/>
        </w:rPr>
        <w:t>. Secondly, t</w:t>
      </w:r>
      <w:r w:rsidRPr="005024B7">
        <w:rPr>
          <w:rFonts w:cstheme="minorHAnsi"/>
          <w:color w:val="333333"/>
          <w:sz w:val="24"/>
          <w:szCs w:val="24"/>
          <w:shd w:val="clear" w:color="auto" w:fill="FFFFFF"/>
          <w:lang w:val="en-US"/>
        </w:rPr>
        <w:t>echnically speaking</w:t>
      </w:r>
      <w:r w:rsidR="00A46EDF">
        <w:rPr>
          <w:rFonts w:cstheme="minorHAnsi"/>
          <w:color w:val="333333"/>
          <w:sz w:val="24"/>
          <w:szCs w:val="24"/>
          <w:shd w:val="clear" w:color="auto" w:fill="FFFFFF"/>
          <w:lang w:val="en-US"/>
        </w:rPr>
        <w:t>,</w:t>
      </w:r>
      <w:r w:rsidRPr="005024B7">
        <w:rPr>
          <w:rFonts w:cstheme="minorHAnsi"/>
          <w:color w:val="333333"/>
          <w:sz w:val="24"/>
          <w:szCs w:val="24"/>
          <w:shd w:val="clear" w:color="auto" w:fill="FFFFFF"/>
          <w:lang w:val="en-US"/>
        </w:rPr>
        <w:t xml:space="preserve"> the Great Divergence refers to </w:t>
      </w:r>
      <w:r w:rsidR="00A46EDF">
        <w:rPr>
          <w:rFonts w:cstheme="minorHAnsi"/>
          <w:color w:val="333333"/>
          <w:sz w:val="24"/>
          <w:szCs w:val="24"/>
          <w:shd w:val="clear" w:color="auto" w:fill="FFFFFF"/>
          <w:lang w:val="en-US"/>
        </w:rPr>
        <w:t>a</w:t>
      </w:r>
      <w:r w:rsidRPr="005024B7">
        <w:rPr>
          <w:rFonts w:cstheme="minorHAnsi"/>
          <w:color w:val="333333"/>
          <w:sz w:val="24"/>
          <w:szCs w:val="24"/>
          <w:shd w:val="clear" w:color="auto" w:fill="FFFFFF"/>
          <w:lang w:val="en-US"/>
        </w:rPr>
        <w:t xml:space="preserve"> </w:t>
      </w:r>
      <w:r w:rsidR="00B50ACF" w:rsidRPr="005024B7">
        <w:rPr>
          <w:rFonts w:cstheme="minorHAnsi"/>
          <w:color w:val="333333"/>
          <w:sz w:val="24"/>
          <w:szCs w:val="24"/>
          <w:shd w:val="clear" w:color="auto" w:fill="FFFFFF"/>
          <w:lang w:val="en-US"/>
        </w:rPr>
        <w:t xml:space="preserve">period of about two hundred years </w:t>
      </w:r>
      <w:r w:rsidR="00ED1A04" w:rsidRPr="005024B7">
        <w:rPr>
          <w:rFonts w:cstheme="minorHAnsi"/>
          <w:color w:val="333333"/>
          <w:sz w:val="24"/>
          <w:szCs w:val="24"/>
          <w:shd w:val="clear" w:color="auto" w:fill="FFFFFF"/>
          <w:lang w:val="en-US"/>
        </w:rPr>
        <w:t xml:space="preserve">during </w:t>
      </w:r>
      <w:r w:rsidR="00B50ACF" w:rsidRPr="005024B7">
        <w:rPr>
          <w:rFonts w:cstheme="minorHAnsi"/>
          <w:color w:val="333333"/>
          <w:sz w:val="24"/>
          <w:szCs w:val="24"/>
          <w:shd w:val="clear" w:color="auto" w:fill="FFFFFF"/>
          <w:lang w:val="en-US"/>
        </w:rPr>
        <w:t xml:space="preserve">which the gap widened. </w:t>
      </w:r>
      <w:r w:rsidR="00CC61F3" w:rsidRPr="005024B7">
        <w:rPr>
          <w:rFonts w:cstheme="minorHAnsi"/>
          <w:color w:val="333333"/>
          <w:sz w:val="24"/>
          <w:szCs w:val="24"/>
          <w:shd w:val="clear" w:color="auto" w:fill="FFFFFF"/>
          <w:lang w:val="en-US"/>
        </w:rPr>
        <w:t>F</w:t>
      </w:r>
      <w:r w:rsidR="00CC61F3" w:rsidRPr="005024B7">
        <w:rPr>
          <w:rFonts w:cstheme="minorHAnsi"/>
          <w:sz w:val="24"/>
          <w:szCs w:val="24"/>
          <w:lang w:val="en-US"/>
        </w:rPr>
        <w:t xml:space="preserve">rom </w:t>
      </w:r>
      <w:r w:rsidR="00A46EDF">
        <w:rPr>
          <w:rFonts w:cstheme="minorHAnsi"/>
          <w:sz w:val="24"/>
          <w:szCs w:val="24"/>
          <w:lang w:val="en-US"/>
        </w:rPr>
        <w:t xml:space="preserve">about </w:t>
      </w:r>
      <w:r w:rsidR="00CC61F3" w:rsidRPr="005024B7">
        <w:rPr>
          <w:rFonts w:cstheme="minorHAnsi"/>
          <w:sz w:val="24"/>
          <w:szCs w:val="24"/>
          <w:lang w:val="en-US"/>
        </w:rPr>
        <w:t xml:space="preserve">1800, the western economies caught on </w:t>
      </w:r>
      <w:r w:rsidR="00A342F1" w:rsidRPr="005024B7">
        <w:rPr>
          <w:rFonts w:cstheme="minorHAnsi"/>
          <w:sz w:val="24"/>
          <w:szCs w:val="24"/>
          <w:lang w:val="en-US"/>
        </w:rPr>
        <w:t xml:space="preserve">with England </w:t>
      </w:r>
      <w:r w:rsidR="00CC61F3" w:rsidRPr="005024B7">
        <w:rPr>
          <w:rFonts w:cstheme="minorHAnsi"/>
          <w:sz w:val="24"/>
          <w:szCs w:val="24"/>
          <w:lang w:val="en-US"/>
        </w:rPr>
        <w:t>and kept expanding</w:t>
      </w:r>
      <w:r w:rsidR="00A46EDF">
        <w:rPr>
          <w:rFonts w:cstheme="minorHAnsi"/>
          <w:sz w:val="24"/>
          <w:szCs w:val="24"/>
          <w:lang w:val="en-US"/>
        </w:rPr>
        <w:t>,</w:t>
      </w:r>
      <w:r w:rsidR="00CC61F3" w:rsidRPr="005024B7">
        <w:rPr>
          <w:rFonts w:cstheme="minorHAnsi"/>
          <w:sz w:val="24"/>
          <w:szCs w:val="24"/>
          <w:lang w:val="en-US"/>
        </w:rPr>
        <w:t xml:space="preserve"> while economies elsewhere did not</w:t>
      </w:r>
      <w:r w:rsidR="00A46EDF">
        <w:rPr>
          <w:rFonts w:cstheme="minorHAnsi"/>
          <w:sz w:val="24"/>
          <w:szCs w:val="24"/>
          <w:lang w:val="en-US"/>
        </w:rPr>
        <w:t>,</w:t>
      </w:r>
      <w:r w:rsidR="00CC61F3" w:rsidRPr="005024B7">
        <w:rPr>
          <w:rFonts w:cstheme="minorHAnsi"/>
          <w:sz w:val="24"/>
          <w:szCs w:val="24"/>
          <w:lang w:val="en-US"/>
        </w:rPr>
        <w:t xml:space="preserve"> or to a much lesser degree, or were forced in</w:t>
      </w:r>
      <w:r w:rsidR="00A342F1" w:rsidRPr="005024B7">
        <w:rPr>
          <w:rFonts w:cstheme="minorHAnsi"/>
          <w:sz w:val="24"/>
          <w:szCs w:val="24"/>
          <w:lang w:val="en-US"/>
        </w:rPr>
        <w:t>to</w:t>
      </w:r>
      <w:r w:rsidR="000420AF" w:rsidRPr="005024B7">
        <w:rPr>
          <w:rFonts w:cstheme="minorHAnsi"/>
          <w:sz w:val="24"/>
          <w:szCs w:val="24"/>
          <w:lang w:val="en-US"/>
        </w:rPr>
        <w:t xml:space="preserve"> </w:t>
      </w:r>
      <w:r w:rsidR="00CC61F3" w:rsidRPr="005024B7">
        <w:rPr>
          <w:rFonts w:cstheme="minorHAnsi"/>
          <w:sz w:val="24"/>
          <w:szCs w:val="24"/>
          <w:lang w:val="en-US"/>
        </w:rPr>
        <w:t>the role of raw materials</w:t>
      </w:r>
      <w:r w:rsidR="000420AF" w:rsidRPr="005024B7">
        <w:rPr>
          <w:rFonts w:cstheme="minorHAnsi"/>
          <w:sz w:val="24"/>
          <w:szCs w:val="24"/>
          <w:lang w:val="en-US"/>
        </w:rPr>
        <w:t xml:space="preserve"> </w:t>
      </w:r>
      <w:r w:rsidR="00CC61F3" w:rsidRPr="005024B7">
        <w:rPr>
          <w:rFonts w:cstheme="minorHAnsi"/>
          <w:sz w:val="24"/>
          <w:szCs w:val="24"/>
          <w:lang w:val="en-US"/>
        </w:rPr>
        <w:t xml:space="preserve">supplier. </w:t>
      </w:r>
      <w:r w:rsidR="00B50ACF" w:rsidRPr="005024B7">
        <w:rPr>
          <w:rFonts w:cstheme="minorHAnsi"/>
          <w:color w:val="333333"/>
          <w:sz w:val="24"/>
          <w:szCs w:val="24"/>
          <w:shd w:val="clear" w:color="auto" w:fill="FFFFFF"/>
          <w:lang w:val="en-US"/>
        </w:rPr>
        <w:t>T</w:t>
      </w:r>
      <w:r w:rsidR="00430ED9" w:rsidRPr="005024B7">
        <w:rPr>
          <w:rFonts w:cstheme="minorHAnsi"/>
          <w:color w:val="333333"/>
          <w:sz w:val="24"/>
          <w:szCs w:val="24"/>
          <w:shd w:val="clear" w:color="auto" w:fill="FFFFFF"/>
          <w:lang w:val="en-US"/>
        </w:rPr>
        <w:t xml:space="preserve">his book is about the Great Divergence </w:t>
      </w:r>
      <w:r w:rsidR="00B50ACF" w:rsidRPr="005024B7">
        <w:rPr>
          <w:rFonts w:cstheme="minorHAnsi"/>
          <w:color w:val="333333"/>
          <w:sz w:val="24"/>
          <w:szCs w:val="24"/>
          <w:shd w:val="clear" w:color="auto" w:fill="FFFFFF"/>
          <w:lang w:val="en-US"/>
        </w:rPr>
        <w:t xml:space="preserve">in the </w:t>
      </w:r>
      <w:r w:rsidR="00BA439A">
        <w:rPr>
          <w:rFonts w:cstheme="minorHAnsi"/>
          <w:color w:val="333333"/>
          <w:sz w:val="24"/>
          <w:szCs w:val="24"/>
          <w:shd w:val="clear" w:color="auto" w:fill="FFFFFF"/>
          <w:lang w:val="en-US"/>
        </w:rPr>
        <w:t>latter sense</w:t>
      </w:r>
      <w:r w:rsidR="00B50ACF" w:rsidRPr="005024B7">
        <w:rPr>
          <w:rFonts w:cstheme="minorHAnsi"/>
          <w:color w:val="333333"/>
          <w:sz w:val="24"/>
          <w:szCs w:val="24"/>
          <w:shd w:val="clear" w:color="auto" w:fill="FFFFFF"/>
          <w:lang w:val="en-US"/>
        </w:rPr>
        <w:t xml:space="preserve">. Peer Vries </w:t>
      </w:r>
      <w:r w:rsidR="00A46EDF">
        <w:rPr>
          <w:rFonts w:cstheme="minorHAnsi"/>
          <w:color w:val="333333"/>
          <w:sz w:val="24"/>
          <w:szCs w:val="24"/>
          <w:shd w:val="clear" w:color="auto" w:fill="FFFFFF"/>
          <w:lang w:val="en-US"/>
        </w:rPr>
        <w:t xml:space="preserve">explains this </w:t>
      </w:r>
      <w:r w:rsidR="00B50ACF" w:rsidRPr="005024B7">
        <w:rPr>
          <w:rFonts w:cstheme="minorHAnsi"/>
          <w:color w:val="333333"/>
          <w:sz w:val="24"/>
          <w:szCs w:val="24"/>
          <w:shd w:val="clear" w:color="auto" w:fill="FFFFFF"/>
          <w:lang w:val="en-US"/>
        </w:rPr>
        <w:t>in not</w:t>
      </w:r>
      <w:r w:rsidR="00ED1A04" w:rsidRPr="005024B7">
        <w:rPr>
          <w:rFonts w:cstheme="minorHAnsi"/>
          <w:color w:val="333333"/>
          <w:sz w:val="24"/>
          <w:szCs w:val="24"/>
          <w:shd w:val="clear" w:color="auto" w:fill="FFFFFF"/>
          <w:lang w:val="en-US"/>
        </w:rPr>
        <w:t>e</w:t>
      </w:r>
      <w:r w:rsidR="00B50ACF" w:rsidRPr="005024B7">
        <w:rPr>
          <w:rFonts w:cstheme="minorHAnsi"/>
          <w:color w:val="333333"/>
          <w:sz w:val="24"/>
          <w:szCs w:val="24"/>
          <w:shd w:val="clear" w:color="auto" w:fill="FFFFFF"/>
          <w:lang w:val="en-US"/>
        </w:rPr>
        <w:t xml:space="preserve"> 3</w:t>
      </w:r>
      <w:r w:rsidR="00A46EDF">
        <w:rPr>
          <w:rFonts w:cstheme="minorHAnsi"/>
          <w:color w:val="333333"/>
          <w:sz w:val="24"/>
          <w:szCs w:val="24"/>
          <w:shd w:val="clear" w:color="auto" w:fill="FFFFFF"/>
          <w:lang w:val="en-US"/>
        </w:rPr>
        <w:t>:</w:t>
      </w:r>
      <w:r w:rsidR="00B50ACF" w:rsidRPr="005024B7">
        <w:rPr>
          <w:rFonts w:cstheme="minorHAnsi"/>
          <w:color w:val="333333"/>
          <w:sz w:val="24"/>
          <w:szCs w:val="24"/>
          <w:shd w:val="clear" w:color="auto" w:fill="FFFFFF"/>
          <w:lang w:val="en-US"/>
        </w:rPr>
        <w:t xml:space="preserve"> </w:t>
      </w:r>
      <w:r w:rsidR="00BA439A">
        <w:rPr>
          <w:rFonts w:cstheme="minorHAnsi"/>
          <w:color w:val="333333"/>
          <w:sz w:val="24"/>
          <w:szCs w:val="24"/>
          <w:shd w:val="clear" w:color="auto" w:fill="FFFFFF"/>
          <w:lang w:val="en-US"/>
        </w:rPr>
        <w:t>‘</w:t>
      </w:r>
      <w:r w:rsidR="00B50ACF" w:rsidRPr="00A46EDF">
        <w:rPr>
          <w:rFonts w:cstheme="minorHAnsi"/>
          <w:iCs/>
          <w:color w:val="333333"/>
          <w:sz w:val="24"/>
          <w:szCs w:val="24"/>
          <w:shd w:val="clear" w:color="auto" w:fill="FFFFFF"/>
          <w:lang w:val="en-US"/>
        </w:rPr>
        <w:t>What I my view needs to be explained is how Japan could catch up, not why it wasn’t the first country to leap forward. I rate the chance that that would have occurred zero</w:t>
      </w:r>
      <w:r w:rsidR="00ED1A04" w:rsidRPr="00A46EDF">
        <w:rPr>
          <w:rFonts w:cstheme="minorHAnsi"/>
          <w:iCs/>
          <w:color w:val="333333"/>
          <w:sz w:val="24"/>
          <w:szCs w:val="24"/>
          <w:shd w:val="clear" w:color="auto" w:fill="FFFFFF"/>
          <w:lang w:val="en-US"/>
        </w:rPr>
        <w:t>.</w:t>
      </w:r>
      <w:r w:rsidR="00BA439A">
        <w:rPr>
          <w:rFonts w:cstheme="minorHAnsi"/>
          <w:iCs/>
          <w:color w:val="333333"/>
          <w:sz w:val="24"/>
          <w:szCs w:val="24"/>
          <w:shd w:val="clear" w:color="auto" w:fill="FFFFFF"/>
          <w:lang w:val="en-US"/>
        </w:rPr>
        <w:t>’</w:t>
      </w:r>
      <w:r w:rsidR="00CE52F0">
        <w:rPr>
          <w:rFonts w:cstheme="minorHAnsi"/>
          <w:iCs/>
          <w:color w:val="333333"/>
          <w:sz w:val="24"/>
          <w:szCs w:val="24"/>
          <w:shd w:val="clear" w:color="auto" w:fill="FFFFFF"/>
          <w:lang w:val="en-US"/>
        </w:rPr>
        <w:t xml:space="preserve"> </w:t>
      </w:r>
    </w:p>
    <w:p w:rsidR="003C4D5E" w:rsidRDefault="00BA439A" w:rsidP="009F7C10">
      <w:pPr>
        <w:spacing w:after="0" w:line="240" w:lineRule="auto"/>
        <w:ind w:firstLine="708"/>
        <w:rPr>
          <w:rFonts w:cstheme="minorHAnsi"/>
          <w:color w:val="333333"/>
          <w:sz w:val="24"/>
          <w:szCs w:val="24"/>
          <w:shd w:val="clear" w:color="auto" w:fill="FFFFFF"/>
          <w:lang w:val="en-US"/>
        </w:rPr>
      </w:pPr>
      <w:r>
        <w:rPr>
          <w:rFonts w:cstheme="minorHAnsi"/>
          <w:color w:val="333333"/>
          <w:sz w:val="24"/>
          <w:szCs w:val="24"/>
          <w:shd w:val="clear" w:color="auto" w:fill="FFFFFF"/>
          <w:lang w:val="en-US"/>
        </w:rPr>
        <w:t>C</w:t>
      </w:r>
      <w:r w:rsidR="00430ED9" w:rsidRPr="005024B7">
        <w:rPr>
          <w:rFonts w:cstheme="minorHAnsi"/>
          <w:color w:val="333333"/>
          <w:sz w:val="24"/>
          <w:szCs w:val="24"/>
          <w:shd w:val="clear" w:color="auto" w:fill="FFFFFF"/>
          <w:lang w:val="en-US"/>
        </w:rPr>
        <w:t>atch-up growth</w:t>
      </w:r>
      <w:r>
        <w:rPr>
          <w:rFonts w:cstheme="minorHAnsi"/>
          <w:color w:val="333333"/>
          <w:sz w:val="24"/>
          <w:szCs w:val="24"/>
          <w:shd w:val="clear" w:color="auto" w:fill="FFFFFF"/>
          <w:lang w:val="en-US"/>
        </w:rPr>
        <w:t xml:space="preserve"> </w:t>
      </w:r>
      <w:r w:rsidR="00A46EDF">
        <w:rPr>
          <w:rFonts w:cstheme="minorHAnsi"/>
          <w:color w:val="333333"/>
          <w:sz w:val="24"/>
          <w:szCs w:val="24"/>
          <w:shd w:val="clear" w:color="auto" w:fill="FFFFFF"/>
          <w:lang w:val="en-US"/>
        </w:rPr>
        <w:t>was a</w:t>
      </w:r>
      <w:r w:rsidR="00FF5371" w:rsidRPr="005024B7">
        <w:rPr>
          <w:rFonts w:cstheme="minorHAnsi"/>
          <w:color w:val="333333"/>
          <w:sz w:val="24"/>
          <w:szCs w:val="24"/>
          <w:shd w:val="clear" w:color="auto" w:fill="FFFFFF"/>
          <w:lang w:val="en-US"/>
        </w:rPr>
        <w:t xml:space="preserve"> buzz-word </w:t>
      </w:r>
      <w:r w:rsidR="00A46EDF">
        <w:rPr>
          <w:rFonts w:cstheme="minorHAnsi"/>
          <w:color w:val="333333"/>
          <w:sz w:val="24"/>
          <w:szCs w:val="24"/>
          <w:shd w:val="clear" w:color="auto" w:fill="FFFFFF"/>
          <w:lang w:val="en-US"/>
        </w:rPr>
        <w:t xml:space="preserve">in </w:t>
      </w:r>
      <w:r w:rsidR="00FF5371" w:rsidRPr="005024B7">
        <w:rPr>
          <w:rFonts w:cstheme="minorHAnsi"/>
          <w:color w:val="333333"/>
          <w:sz w:val="24"/>
          <w:szCs w:val="24"/>
          <w:shd w:val="clear" w:color="auto" w:fill="FFFFFF"/>
          <w:lang w:val="en-US"/>
        </w:rPr>
        <w:t>another era</w:t>
      </w:r>
      <w:r w:rsidR="00A46EDF">
        <w:rPr>
          <w:rFonts w:cstheme="minorHAnsi"/>
          <w:color w:val="333333"/>
          <w:sz w:val="24"/>
          <w:szCs w:val="24"/>
          <w:shd w:val="clear" w:color="auto" w:fill="FFFFFF"/>
          <w:lang w:val="en-US"/>
        </w:rPr>
        <w:t xml:space="preserve">, made famous by Gerschenkron and </w:t>
      </w:r>
      <w:r w:rsidR="00A46EDF" w:rsidRPr="00A46EDF">
        <w:rPr>
          <w:rFonts w:cstheme="minorHAnsi"/>
          <w:color w:val="333333"/>
          <w:sz w:val="24"/>
          <w:szCs w:val="24"/>
          <w:shd w:val="clear" w:color="auto" w:fill="FFFFFF"/>
          <w:lang w:val="en-US"/>
        </w:rPr>
        <w:t>Abramovitz</w:t>
      </w:r>
      <w:r w:rsidR="00A46EDF">
        <w:rPr>
          <w:rFonts w:cstheme="minorHAnsi"/>
          <w:color w:val="333333"/>
          <w:sz w:val="24"/>
          <w:szCs w:val="24"/>
          <w:shd w:val="clear" w:color="auto" w:fill="FFFFFF"/>
          <w:lang w:val="en-US"/>
        </w:rPr>
        <w:t xml:space="preserve">. </w:t>
      </w:r>
      <w:r>
        <w:rPr>
          <w:rFonts w:cstheme="minorHAnsi"/>
          <w:color w:val="333333"/>
          <w:sz w:val="24"/>
          <w:szCs w:val="24"/>
          <w:shd w:val="clear" w:color="auto" w:fill="FFFFFF"/>
          <w:lang w:val="en-US"/>
        </w:rPr>
        <w:t xml:space="preserve">Japan was </w:t>
      </w:r>
      <w:r w:rsidR="00B50ACF" w:rsidRPr="005024B7">
        <w:rPr>
          <w:rFonts w:cstheme="minorHAnsi"/>
          <w:color w:val="333333"/>
          <w:sz w:val="24"/>
          <w:szCs w:val="24"/>
          <w:shd w:val="clear" w:color="auto" w:fill="FFFFFF"/>
          <w:lang w:val="en-US"/>
        </w:rPr>
        <w:t xml:space="preserve">a country far away from ‘good old Europe’ </w:t>
      </w:r>
      <w:r w:rsidR="004640F5" w:rsidRPr="005024B7">
        <w:rPr>
          <w:rFonts w:cstheme="minorHAnsi"/>
          <w:color w:val="333333"/>
          <w:sz w:val="24"/>
          <w:szCs w:val="24"/>
          <w:shd w:val="clear" w:color="auto" w:fill="FFFFFF"/>
          <w:lang w:val="en-US"/>
        </w:rPr>
        <w:t>that saw the gap widen</w:t>
      </w:r>
      <w:r w:rsidR="00FF5371" w:rsidRPr="005024B7">
        <w:rPr>
          <w:rFonts w:cstheme="minorHAnsi"/>
          <w:color w:val="333333"/>
          <w:sz w:val="24"/>
          <w:szCs w:val="24"/>
          <w:shd w:val="clear" w:color="auto" w:fill="FFFFFF"/>
          <w:lang w:val="en-US"/>
        </w:rPr>
        <w:t>ing</w:t>
      </w:r>
      <w:r w:rsidR="004640F5" w:rsidRPr="005024B7">
        <w:rPr>
          <w:rFonts w:cstheme="minorHAnsi"/>
          <w:color w:val="333333"/>
          <w:sz w:val="24"/>
          <w:szCs w:val="24"/>
          <w:shd w:val="clear" w:color="auto" w:fill="FFFFFF"/>
          <w:lang w:val="en-US"/>
        </w:rPr>
        <w:t xml:space="preserve"> and then managed to close it to a go</w:t>
      </w:r>
      <w:r w:rsidR="004A665B" w:rsidRPr="005024B7">
        <w:rPr>
          <w:rFonts w:cstheme="minorHAnsi"/>
          <w:color w:val="333333"/>
          <w:sz w:val="24"/>
          <w:szCs w:val="24"/>
          <w:shd w:val="clear" w:color="auto" w:fill="FFFFFF"/>
          <w:lang w:val="en-US"/>
        </w:rPr>
        <w:t>o</w:t>
      </w:r>
      <w:r w:rsidR="004640F5" w:rsidRPr="005024B7">
        <w:rPr>
          <w:rFonts w:cstheme="minorHAnsi"/>
          <w:color w:val="333333"/>
          <w:sz w:val="24"/>
          <w:szCs w:val="24"/>
          <w:shd w:val="clear" w:color="auto" w:fill="FFFFFF"/>
          <w:lang w:val="en-US"/>
        </w:rPr>
        <w:t>d extent.</w:t>
      </w:r>
      <w:r w:rsidR="00A46EDF">
        <w:rPr>
          <w:rFonts w:cstheme="minorHAnsi"/>
          <w:color w:val="333333"/>
          <w:sz w:val="24"/>
          <w:szCs w:val="24"/>
          <w:shd w:val="clear" w:color="auto" w:fill="FFFFFF"/>
          <w:lang w:val="en-US"/>
        </w:rPr>
        <w:t xml:space="preserve"> </w:t>
      </w:r>
      <w:r w:rsidR="00FF5371" w:rsidRPr="005024B7">
        <w:rPr>
          <w:rFonts w:cstheme="minorHAnsi"/>
          <w:color w:val="333333"/>
          <w:sz w:val="24"/>
          <w:szCs w:val="24"/>
          <w:shd w:val="clear" w:color="auto" w:fill="FFFFFF"/>
          <w:lang w:val="en-US"/>
        </w:rPr>
        <w:t>A</w:t>
      </w:r>
      <w:r w:rsidR="009F7C10">
        <w:rPr>
          <w:rFonts w:cstheme="minorHAnsi"/>
          <w:color w:val="333333"/>
          <w:sz w:val="24"/>
          <w:szCs w:val="24"/>
          <w:shd w:val="clear" w:color="auto" w:fill="FFFFFF"/>
          <w:lang w:val="en-US"/>
        </w:rPr>
        <w:t>s we know from Gerschenkron, catching up is a challenge for state</w:t>
      </w:r>
      <w:r>
        <w:rPr>
          <w:rFonts w:cstheme="minorHAnsi"/>
          <w:color w:val="333333"/>
          <w:sz w:val="24"/>
          <w:szCs w:val="24"/>
          <w:shd w:val="clear" w:color="auto" w:fill="FFFFFF"/>
          <w:lang w:val="en-US"/>
        </w:rPr>
        <w:t xml:space="preserve"> policy</w:t>
      </w:r>
      <w:r w:rsidR="009F7C10">
        <w:rPr>
          <w:rFonts w:cstheme="minorHAnsi"/>
          <w:color w:val="333333"/>
          <w:sz w:val="24"/>
          <w:szCs w:val="24"/>
          <w:shd w:val="clear" w:color="auto" w:fill="FFFFFF"/>
          <w:lang w:val="en-US"/>
        </w:rPr>
        <w:t>.</w:t>
      </w:r>
      <w:r w:rsidR="00FF5371" w:rsidRPr="005024B7">
        <w:rPr>
          <w:rFonts w:cstheme="minorHAnsi"/>
          <w:color w:val="333333"/>
          <w:sz w:val="24"/>
          <w:szCs w:val="24"/>
          <w:shd w:val="clear" w:color="auto" w:fill="FFFFFF"/>
          <w:lang w:val="en-US"/>
        </w:rPr>
        <w:t xml:space="preserve"> </w:t>
      </w:r>
      <w:r w:rsidR="004A665B" w:rsidRPr="005024B7">
        <w:rPr>
          <w:rFonts w:cstheme="minorHAnsi"/>
          <w:color w:val="333333"/>
          <w:sz w:val="24"/>
          <w:szCs w:val="24"/>
          <w:shd w:val="clear" w:color="auto" w:fill="FFFFFF"/>
          <w:lang w:val="en-US"/>
        </w:rPr>
        <w:t>Japan successfully managed to do what Germany and Russia did</w:t>
      </w:r>
      <w:r>
        <w:rPr>
          <w:rFonts w:cstheme="minorHAnsi"/>
          <w:color w:val="333333"/>
          <w:sz w:val="24"/>
          <w:szCs w:val="24"/>
          <w:shd w:val="clear" w:color="auto" w:fill="FFFFFF"/>
          <w:lang w:val="en-US"/>
        </w:rPr>
        <w:t xml:space="preserve"> as well</w:t>
      </w:r>
      <w:r w:rsidR="004A665B" w:rsidRPr="005024B7">
        <w:rPr>
          <w:rFonts w:cstheme="minorHAnsi"/>
          <w:color w:val="333333"/>
          <w:sz w:val="24"/>
          <w:szCs w:val="24"/>
          <w:shd w:val="clear" w:color="auto" w:fill="FFFFFF"/>
          <w:lang w:val="en-US"/>
        </w:rPr>
        <w:t>, and what China at the time did not</w:t>
      </w:r>
      <w:r w:rsidR="00FF5371" w:rsidRPr="005024B7">
        <w:rPr>
          <w:rFonts w:cstheme="minorHAnsi"/>
          <w:color w:val="333333"/>
          <w:sz w:val="24"/>
          <w:szCs w:val="24"/>
          <w:shd w:val="clear" w:color="auto" w:fill="FFFFFF"/>
          <w:lang w:val="en-US"/>
        </w:rPr>
        <w:t xml:space="preserve">. </w:t>
      </w:r>
      <w:r>
        <w:rPr>
          <w:rFonts w:cstheme="minorHAnsi"/>
          <w:color w:val="333333"/>
          <w:sz w:val="24"/>
          <w:szCs w:val="24"/>
          <w:shd w:val="clear" w:color="auto" w:fill="FFFFFF"/>
          <w:lang w:val="en-US"/>
        </w:rPr>
        <w:t>T</w:t>
      </w:r>
      <w:r w:rsidR="009F7C10">
        <w:rPr>
          <w:rFonts w:cstheme="minorHAnsi"/>
          <w:color w:val="333333"/>
          <w:sz w:val="24"/>
          <w:szCs w:val="24"/>
          <w:shd w:val="clear" w:color="auto" w:fill="FFFFFF"/>
          <w:lang w:val="en-US"/>
        </w:rPr>
        <w:t>his book very systematically evaluates state policy in area</w:t>
      </w:r>
      <w:r>
        <w:rPr>
          <w:rFonts w:cstheme="minorHAnsi"/>
          <w:color w:val="333333"/>
          <w:sz w:val="24"/>
          <w:szCs w:val="24"/>
          <w:shd w:val="clear" w:color="auto" w:fill="FFFFFF"/>
          <w:lang w:val="en-US"/>
        </w:rPr>
        <w:t xml:space="preserve">s such as </w:t>
      </w:r>
      <w:r w:rsidR="009F7C10">
        <w:rPr>
          <w:rFonts w:cstheme="minorHAnsi"/>
          <w:color w:val="333333"/>
          <w:sz w:val="24"/>
          <w:szCs w:val="24"/>
          <w:shd w:val="clear" w:color="auto" w:fill="FFFFFF"/>
          <w:lang w:val="en-US"/>
        </w:rPr>
        <w:t>infrastructure</w:t>
      </w:r>
      <w:r>
        <w:rPr>
          <w:rFonts w:cstheme="minorHAnsi"/>
          <w:color w:val="333333"/>
          <w:sz w:val="24"/>
          <w:szCs w:val="24"/>
          <w:shd w:val="clear" w:color="auto" w:fill="FFFFFF"/>
          <w:lang w:val="en-US"/>
        </w:rPr>
        <w:t>,</w:t>
      </w:r>
      <w:r w:rsidR="009F7C10">
        <w:rPr>
          <w:rFonts w:cstheme="minorHAnsi"/>
          <w:color w:val="333333"/>
          <w:sz w:val="24"/>
          <w:szCs w:val="24"/>
          <w:shd w:val="clear" w:color="auto" w:fill="FFFFFF"/>
          <w:lang w:val="en-US"/>
        </w:rPr>
        <w:t xml:space="preserve"> education, building</w:t>
      </w:r>
      <w:r>
        <w:rPr>
          <w:rFonts w:cstheme="minorHAnsi"/>
          <w:color w:val="333333"/>
          <w:sz w:val="24"/>
          <w:szCs w:val="24"/>
          <w:shd w:val="clear" w:color="auto" w:fill="FFFFFF"/>
          <w:lang w:val="en-US"/>
        </w:rPr>
        <w:t>,</w:t>
      </w:r>
      <w:r w:rsidR="009F7C10">
        <w:rPr>
          <w:rFonts w:cstheme="minorHAnsi"/>
          <w:color w:val="333333"/>
          <w:sz w:val="24"/>
          <w:szCs w:val="24"/>
          <w:shd w:val="clear" w:color="auto" w:fill="FFFFFF"/>
          <w:lang w:val="en-US"/>
        </w:rPr>
        <w:t xml:space="preserve"> improving an institutional framework, and in stimulating SME</w:t>
      </w:r>
      <w:r>
        <w:rPr>
          <w:rFonts w:cstheme="minorHAnsi"/>
          <w:color w:val="333333"/>
          <w:sz w:val="24"/>
          <w:szCs w:val="24"/>
          <w:shd w:val="clear" w:color="auto" w:fill="FFFFFF"/>
          <w:lang w:val="en-US"/>
        </w:rPr>
        <w:t xml:space="preserve"> (</w:t>
      </w:r>
      <w:r w:rsidR="009F7C10">
        <w:rPr>
          <w:rFonts w:cstheme="minorHAnsi"/>
          <w:color w:val="333333"/>
          <w:sz w:val="24"/>
          <w:szCs w:val="24"/>
          <w:shd w:val="clear" w:color="auto" w:fill="FFFFFF"/>
          <w:lang w:val="en-US"/>
        </w:rPr>
        <w:t>however profitable</w:t>
      </w:r>
      <w:r>
        <w:rPr>
          <w:rFonts w:cstheme="minorHAnsi"/>
          <w:color w:val="333333"/>
          <w:sz w:val="24"/>
          <w:szCs w:val="24"/>
          <w:shd w:val="clear" w:color="auto" w:fill="FFFFFF"/>
          <w:lang w:val="en-US"/>
        </w:rPr>
        <w:t>)</w:t>
      </w:r>
      <w:r w:rsidR="009F7C10">
        <w:rPr>
          <w:rFonts w:cstheme="minorHAnsi"/>
          <w:color w:val="333333"/>
          <w:sz w:val="24"/>
          <w:szCs w:val="24"/>
          <w:shd w:val="clear" w:color="auto" w:fill="FFFFFF"/>
          <w:lang w:val="en-US"/>
        </w:rPr>
        <w:t xml:space="preserve"> to be replaced by larger-sized firms.</w:t>
      </w:r>
    </w:p>
    <w:p w:rsidR="008753AB" w:rsidRDefault="009F7C10" w:rsidP="008753AB">
      <w:pPr>
        <w:spacing w:after="0" w:line="240" w:lineRule="auto"/>
        <w:rPr>
          <w:rFonts w:cstheme="minorHAnsi"/>
          <w:color w:val="333333"/>
          <w:sz w:val="24"/>
          <w:szCs w:val="24"/>
          <w:shd w:val="clear" w:color="auto" w:fill="FFFFFF"/>
          <w:lang w:val="en-US"/>
        </w:rPr>
      </w:pPr>
      <w:r>
        <w:rPr>
          <w:rFonts w:cstheme="minorHAnsi"/>
          <w:sz w:val="24"/>
          <w:szCs w:val="24"/>
          <w:lang w:val="en-US"/>
        </w:rPr>
        <w:tab/>
        <w:t>The Japanese state did this with a vengeance</w:t>
      </w:r>
      <w:r w:rsidRPr="009F7C10">
        <w:rPr>
          <w:rFonts w:cstheme="minorHAnsi"/>
          <w:sz w:val="24"/>
          <w:szCs w:val="24"/>
          <w:lang w:val="en-US"/>
        </w:rPr>
        <w:t>. As Vries writes: ‘</w:t>
      </w:r>
      <w:r w:rsidR="003C4D5E" w:rsidRPr="009F7C10">
        <w:rPr>
          <w:rFonts w:cstheme="minorHAnsi"/>
          <w:iCs/>
          <w:sz w:val="24"/>
          <w:szCs w:val="24"/>
          <w:lang w:val="en-US"/>
        </w:rPr>
        <w:t>The state in Japan was not only sovereign, modern, centralized and integrated, strong and resourceful when it comes to its political, ideological, economic and military power and in principle in favour of capitalism; it also, as has already transpired, wanted to develop Japan. Japan’s state in the period discussed undoubtedly was a developmental state in the sense that its rulers shared the goal of making the country rich, and its army strong</w:t>
      </w:r>
      <w:r w:rsidR="00C76A53">
        <w:rPr>
          <w:rFonts w:cstheme="minorHAnsi"/>
          <w:iCs/>
          <w:sz w:val="24"/>
          <w:szCs w:val="24"/>
          <w:lang w:val="en-US"/>
        </w:rPr>
        <w:t>’</w:t>
      </w:r>
      <w:r w:rsidRPr="009F7C10">
        <w:rPr>
          <w:rFonts w:cstheme="minorHAnsi"/>
          <w:iCs/>
          <w:sz w:val="24"/>
          <w:szCs w:val="24"/>
          <w:lang w:val="en-US"/>
        </w:rPr>
        <w:t xml:space="preserve"> (p 163)</w:t>
      </w:r>
      <w:r w:rsidRPr="00C76A53">
        <w:rPr>
          <w:rFonts w:cstheme="minorHAnsi"/>
          <w:iCs/>
          <w:sz w:val="24"/>
          <w:szCs w:val="24"/>
          <w:lang w:val="en-US"/>
        </w:rPr>
        <w:t>.</w:t>
      </w:r>
      <w:r w:rsidR="00C76A53" w:rsidRPr="00C76A53">
        <w:rPr>
          <w:rFonts w:cstheme="minorHAnsi"/>
          <w:iCs/>
          <w:sz w:val="24"/>
          <w:szCs w:val="24"/>
          <w:lang w:val="en-US"/>
        </w:rPr>
        <w:t xml:space="preserve"> </w:t>
      </w:r>
      <w:r w:rsidR="00BA439A">
        <w:rPr>
          <w:rFonts w:cstheme="minorHAnsi"/>
          <w:iCs/>
          <w:sz w:val="24"/>
          <w:szCs w:val="24"/>
          <w:lang w:val="en-US"/>
        </w:rPr>
        <w:t xml:space="preserve">Previously, </w:t>
      </w:r>
      <w:r w:rsidR="00C76A53" w:rsidRPr="00C76A53">
        <w:rPr>
          <w:rFonts w:cstheme="minorHAnsi"/>
          <w:iCs/>
          <w:sz w:val="24"/>
          <w:szCs w:val="24"/>
          <w:lang w:val="en-US"/>
        </w:rPr>
        <w:t>C</w:t>
      </w:r>
      <w:r w:rsidR="00C76A53">
        <w:rPr>
          <w:rFonts w:cstheme="minorHAnsi"/>
          <w:iCs/>
          <w:sz w:val="24"/>
          <w:szCs w:val="24"/>
          <w:lang w:val="en-US"/>
        </w:rPr>
        <w:t xml:space="preserve">halmers Johnson has shown </w:t>
      </w:r>
      <w:r w:rsidR="00C76A53" w:rsidRPr="00C76A53">
        <w:rPr>
          <w:rFonts w:cstheme="minorHAnsi"/>
          <w:color w:val="333333"/>
          <w:sz w:val="24"/>
          <w:szCs w:val="24"/>
          <w:shd w:val="clear" w:color="auto" w:fill="FFFFFF"/>
          <w:lang w:val="en-US"/>
        </w:rPr>
        <w:t xml:space="preserve">that </w:t>
      </w:r>
      <w:r w:rsidR="00BA439A">
        <w:rPr>
          <w:rFonts w:cstheme="minorHAnsi"/>
          <w:color w:val="333333"/>
          <w:sz w:val="24"/>
          <w:szCs w:val="24"/>
          <w:shd w:val="clear" w:color="auto" w:fill="FFFFFF"/>
          <w:lang w:val="en-US"/>
        </w:rPr>
        <w:t xml:space="preserve">Japanese </w:t>
      </w:r>
      <w:r w:rsidR="00C76A53" w:rsidRPr="00C76A53">
        <w:rPr>
          <w:rFonts w:cstheme="minorHAnsi"/>
          <w:color w:val="333333"/>
          <w:sz w:val="24"/>
          <w:szCs w:val="24"/>
          <w:shd w:val="clear" w:color="auto" w:fill="FFFFFF"/>
          <w:lang w:val="en-US"/>
        </w:rPr>
        <w:t xml:space="preserve">economic policy was </w:t>
      </w:r>
      <w:r w:rsidR="00BA439A">
        <w:rPr>
          <w:rFonts w:cstheme="minorHAnsi"/>
          <w:color w:val="333333"/>
          <w:sz w:val="24"/>
          <w:szCs w:val="24"/>
          <w:shd w:val="clear" w:color="auto" w:fill="FFFFFF"/>
          <w:lang w:val="en-US"/>
        </w:rPr>
        <w:t xml:space="preserve">a </w:t>
      </w:r>
      <w:r w:rsidR="00C76A53" w:rsidRPr="00C76A53">
        <w:rPr>
          <w:rFonts w:cstheme="minorHAnsi"/>
          <w:color w:val="333333"/>
          <w:sz w:val="24"/>
          <w:szCs w:val="24"/>
          <w:shd w:val="clear" w:color="auto" w:fill="FFFFFF"/>
          <w:lang w:val="en-US"/>
        </w:rPr>
        <w:t xml:space="preserve">strong </w:t>
      </w:r>
      <w:r w:rsidR="00BA439A">
        <w:rPr>
          <w:rFonts w:cstheme="minorHAnsi"/>
          <w:color w:val="333333"/>
          <w:sz w:val="24"/>
          <w:szCs w:val="24"/>
          <w:shd w:val="clear" w:color="auto" w:fill="FFFFFF"/>
          <w:lang w:val="en-US"/>
        </w:rPr>
        <w:t xml:space="preserve">determinant </w:t>
      </w:r>
      <w:r w:rsidR="00C76A53" w:rsidRPr="00C76A53">
        <w:rPr>
          <w:rFonts w:cstheme="minorHAnsi"/>
          <w:color w:val="333333"/>
          <w:sz w:val="24"/>
          <w:szCs w:val="24"/>
          <w:shd w:val="clear" w:color="auto" w:fill="FFFFFF"/>
          <w:lang w:val="en-US"/>
        </w:rPr>
        <w:t xml:space="preserve">in the period after 1945. </w:t>
      </w:r>
      <w:r w:rsidR="008753AB">
        <w:rPr>
          <w:rFonts w:cstheme="minorHAnsi"/>
          <w:color w:val="333333"/>
          <w:sz w:val="24"/>
          <w:szCs w:val="24"/>
          <w:shd w:val="clear" w:color="auto" w:fill="FFFFFF"/>
          <w:lang w:val="en-US"/>
        </w:rPr>
        <w:t xml:space="preserve">He defines </w:t>
      </w:r>
      <w:r w:rsidR="008753AB" w:rsidRPr="008753AB">
        <w:rPr>
          <w:rFonts w:cstheme="minorHAnsi"/>
          <w:color w:val="333333"/>
          <w:sz w:val="24"/>
          <w:szCs w:val="24"/>
          <w:shd w:val="clear" w:color="auto" w:fill="FFFFFF"/>
          <w:lang w:val="en-US"/>
        </w:rPr>
        <w:t>a</w:t>
      </w:r>
      <w:r w:rsidR="008753AB" w:rsidRPr="008753AB">
        <w:rPr>
          <w:rFonts w:cstheme="minorHAnsi"/>
          <w:iCs/>
          <w:color w:val="333333"/>
          <w:sz w:val="24"/>
          <w:szCs w:val="24"/>
          <w:shd w:val="clear" w:color="auto" w:fill="FFFFFF"/>
          <w:lang w:val="en-US"/>
        </w:rPr>
        <w:t xml:space="preserve"> ‘developmental state’ </w:t>
      </w:r>
      <w:r w:rsidR="008753AB">
        <w:rPr>
          <w:rFonts w:cstheme="minorHAnsi"/>
          <w:iCs/>
          <w:color w:val="333333"/>
          <w:sz w:val="24"/>
          <w:szCs w:val="24"/>
          <w:shd w:val="clear" w:color="auto" w:fill="FFFFFF"/>
          <w:lang w:val="en-US"/>
        </w:rPr>
        <w:t xml:space="preserve">as a state </w:t>
      </w:r>
      <w:r w:rsidR="008753AB" w:rsidRPr="008753AB">
        <w:rPr>
          <w:rFonts w:cstheme="minorHAnsi"/>
          <w:iCs/>
          <w:color w:val="333333"/>
          <w:sz w:val="24"/>
          <w:szCs w:val="24"/>
          <w:shd w:val="clear" w:color="auto" w:fill="FFFFFF"/>
          <w:lang w:val="en-US"/>
        </w:rPr>
        <w:t>where the government takes the responsibility to develop the national economy</w:t>
      </w:r>
      <w:r w:rsidR="008753AB">
        <w:rPr>
          <w:rFonts w:cstheme="minorHAnsi"/>
          <w:iCs/>
          <w:color w:val="333333"/>
          <w:sz w:val="24"/>
          <w:szCs w:val="24"/>
          <w:shd w:val="clear" w:color="auto" w:fill="FFFFFF"/>
          <w:lang w:val="en-US"/>
        </w:rPr>
        <w:t xml:space="preserve">. </w:t>
      </w:r>
      <w:r w:rsidR="00C76A53">
        <w:rPr>
          <w:rFonts w:cstheme="minorHAnsi"/>
          <w:color w:val="333333"/>
          <w:sz w:val="24"/>
          <w:szCs w:val="24"/>
          <w:shd w:val="clear" w:color="auto" w:fill="FFFFFF"/>
          <w:lang w:val="en-US"/>
        </w:rPr>
        <w:t xml:space="preserve">Peer Vries now </w:t>
      </w:r>
      <w:r w:rsidR="00C76A53" w:rsidRPr="00C76A53">
        <w:rPr>
          <w:rFonts w:cstheme="minorHAnsi"/>
          <w:color w:val="333333"/>
          <w:sz w:val="24"/>
          <w:szCs w:val="24"/>
          <w:shd w:val="clear" w:color="auto" w:fill="FFFFFF"/>
          <w:lang w:val="en-US"/>
        </w:rPr>
        <w:t>show</w:t>
      </w:r>
      <w:r w:rsidR="00C76A53">
        <w:rPr>
          <w:rFonts w:cstheme="minorHAnsi"/>
          <w:color w:val="333333"/>
          <w:sz w:val="24"/>
          <w:szCs w:val="24"/>
          <w:shd w:val="clear" w:color="auto" w:fill="FFFFFF"/>
          <w:lang w:val="en-US"/>
        </w:rPr>
        <w:t>s</w:t>
      </w:r>
      <w:r w:rsidR="00C76A53" w:rsidRPr="00C76A53">
        <w:rPr>
          <w:rFonts w:cstheme="minorHAnsi"/>
          <w:color w:val="333333"/>
          <w:sz w:val="24"/>
          <w:szCs w:val="24"/>
          <w:shd w:val="clear" w:color="auto" w:fill="FFFFFF"/>
          <w:lang w:val="en-US"/>
        </w:rPr>
        <w:t xml:space="preserve"> that this </w:t>
      </w:r>
      <w:r w:rsidR="00C76A53">
        <w:rPr>
          <w:rFonts w:cstheme="minorHAnsi"/>
          <w:color w:val="333333"/>
          <w:sz w:val="24"/>
          <w:szCs w:val="24"/>
          <w:shd w:val="clear" w:color="auto" w:fill="FFFFFF"/>
          <w:lang w:val="en-US"/>
        </w:rPr>
        <w:t xml:space="preserve">was also the </w:t>
      </w:r>
      <w:r w:rsidR="00C76A53">
        <w:rPr>
          <w:rFonts w:cstheme="minorHAnsi"/>
          <w:color w:val="333333"/>
          <w:sz w:val="24"/>
          <w:szCs w:val="24"/>
          <w:shd w:val="clear" w:color="auto" w:fill="FFFFFF"/>
          <w:lang w:val="en-US"/>
        </w:rPr>
        <w:lastRenderedPageBreak/>
        <w:t xml:space="preserve">case in the period </w:t>
      </w:r>
      <w:r w:rsidR="00BA439A">
        <w:rPr>
          <w:rFonts w:cstheme="minorHAnsi"/>
          <w:color w:val="333333"/>
          <w:sz w:val="24"/>
          <w:szCs w:val="24"/>
          <w:shd w:val="clear" w:color="auto" w:fill="FFFFFF"/>
          <w:lang w:val="en-US"/>
        </w:rPr>
        <w:t xml:space="preserve">between </w:t>
      </w:r>
      <w:r w:rsidR="00C76A53" w:rsidRPr="00C76A53">
        <w:rPr>
          <w:rFonts w:cstheme="minorHAnsi"/>
          <w:color w:val="333333"/>
          <w:sz w:val="24"/>
          <w:szCs w:val="24"/>
          <w:shd w:val="clear" w:color="auto" w:fill="FFFFFF"/>
          <w:lang w:val="en-US"/>
        </w:rPr>
        <w:t>1868</w:t>
      </w:r>
      <w:r w:rsidR="00BA439A">
        <w:rPr>
          <w:rFonts w:cstheme="minorHAnsi"/>
          <w:color w:val="333333"/>
          <w:sz w:val="24"/>
          <w:szCs w:val="24"/>
          <w:shd w:val="clear" w:color="auto" w:fill="FFFFFF"/>
          <w:lang w:val="en-US"/>
        </w:rPr>
        <w:t xml:space="preserve"> and 1945</w:t>
      </w:r>
      <w:r w:rsidR="00C76A53" w:rsidRPr="00C76A53">
        <w:rPr>
          <w:rFonts w:cstheme="minorHAnsi"/>
          <w:color w:val="333333"/>
          <w:sz w:val="24"/>
          <w:szCs w:val="24"/>
          <w:shd w:val="clear" w:color="auto" w:fill="FFFFFF"/>
          <w:lang w:val="en-US"/>
        </w:rPr>
        <w:t xml:space="preserve">. </w:t>
      </w:r>
      <w:r w:rsidR="008753AB">
        <w:rPr>
          <w:rFonts w:cstheme="minorHAnsi"/>
          <w:color w:val="333333"/>
          <w:sz w:val="24"/>
          <w:szCs w:val="24"/>
          <w:shd w:val="clear" w:color="auto" w:fill="FFFFFF"/>
          <w:lang w:val="en-US"/>
        </w:rPr>
        <w:t xml:space="preserve">He gives a thorough account of </w:t>
      </w:r>
      <w:r w:rsidR="00C76A53" w:rsidRPr="00C76A53">
        <w:rPr>
          <w:rFonts w:cstheme="minorHAnsi"/>
          <w:color w:val="333333"/>
          <w:sz w:val="24"/>
          <w:szCs w:val="24"/>
          <w:shd w:val="clear" w:color="auto" w:fill="FFFFFF"/>
          <w:lang w:val="en-US"/>
        </w:rPr>
        <w:t xml:space="preserve">what the state did and why it worked. </w:t>
      </w:r>
    </w:p>
    <w:p w:rsidR="008753AB" w:rsidRPr="008753AB" w:rsidRDefault="008753AB" w:rsidP="008753AB">
      <w:pPr>
        <w:spacing w:after="0" w:line="240" w:lineRule="auto"/>
        <w:ind w:firstLine="708"/>
        <w:rPr>
          <w:rFonts w:cstheme="minorHAnsi"/>
          <w:b/>
          <w:bCs/>
          <w:iCs/>
          <w:color w:val="333333"/>
          <w:sz w:val="24"/>
          <w:szCs w:val="24"/>
          <w:shd w:val="clear" w:color="auto" w:fill="FFFFFF"/>
          <w:lang w:val="en-US"/>
        </w:rPr>
      </w:pPr>
      <w:r w:rsidRPr="008753AB">
        <w:rPr>
          <w:rFonts w:cstheme="minorHAnsi"/>
          <w:color w:val="333333"/>
          <w:sz w:val="24"/>
          <w:szCs w:val="24"/>
          <w:shd w:val="clear" w:color="auto" w:fill="FFFFFF"/>
          <w:lang w:val="en-US"/>
        </w:rPr>
        <w:t xml:space="preserve">Did Japan catch up? </w:t>
      </w:r>
      <w:r w:rsidR="00BA439A">
        <w:rPr>
          <w:rFonts w:cstheme="minorHAnsi"/>
          <w:color w:val="333333"/>
          <w:sz w:val="24"/>
          <w:szCs w:val="24"/>
          <w:shd w:val="clear" w:color="auto" w:fill="FFFFFF"/>
          <w:lang w:val="en-US"/>
        </w:rPr>
        <w:t>I</w:t>
      </w:r>
      <w:r w:rsidRPr="008753AB">
        <w:rPr>
          <w:rFonts w:cstheme="minorHAnsi"/>
          <w:color w:val="333333"/>
          <w:sz w:val="24"/>
          <w:szCs w:val="24"/>
          <w:shd w:val="clear" w:color="auto" w:fill="FFFFFF"/>
          <w:lang w:val="en-US"/>
        </w:rPr>
        <w:t xml:space="preserve">n fact, it did not. But at least, the gap did not widen too much and the fundamentals were laid for post-war catch-up. Vries: ‘When we look at the kinds and amounts of products that were produced in Japan, it, all fast growth notwithstanding, still was something of an industrial ‘dwarf ’ at the end of the 1930s. […] </w:t>
      </w:r>
      <w:r w:rsidRPr="008753AB">
        <w:rPr>
          <w:rFonts w:cstheme="minorHAnsi"/>
          <w:iCs/>
          <w:color w:val="333333"/>
          <w:sz w:val="24"/>
          <w:szCs w:val="24"/>
          <w:shd w:val="clear" w:color="auto" w:fill="FFFFFF"/>
          <w:lang w:val="en-US"/>
        </w:rPr>
        <w:t xml:space="preserve">Even in 1937, after many decades of undoubtedly impressive growth and industrialization, Japan still was relatively poor, and in many respects only semi-developed’ </w:t>
      </w:r>
      <w:r w:rsidRPr="008753AB">
        <w:rPr>
          <w:rFonts w:cstheme="minorHAnsi"/>
          <w:color w:val="333333"/>
          <w:sz w:val="24"/>
          <w:szCs w:val="24"/>
          <w:shd w:val="clear" w:color="auto" w:fill="FFFFFF"/>
          <w:lang w:val="en-US"/>
        </w:rPr>
        <w:t>(p 36).</w:t>
      </w:r>
      <w:r w:rsidRPr="008753AB">
        <w:rPr>
          <w:rFonts w:cstheme="minorHAnsi"/>
          <w:b/>
          <w:bCs/>
          <w:i/>
          <w:color w:val="333333"/>
          <w:sz w:val="24"/>
          <w:szCs w:val="24"/>
          <w:shd w:val="clear" w:color="auto" w:fill="FFFFFF"/>
          <w:lang w:val="en-US"/>
        </w:rPr>
        <w:t xml:space="preserve"> </w:t>
      </w:r>
    </w:p>
    <w:p w:rsidR="005B71E6" w:rsidRPr="005B71E6" w:rsidRDefault="005B71E6" w:rsidP="005B71E6">
      <w:pPr>
        <w:autoSpaceDE w:val="0"/>
        <w:autoSpaceDN w:val="0"/>
        <w:adjustRightInd w:val="0"/>
        <w:spacing w:after="0" w:line="240" w:lineRule="auto"/>
        <w:rPr>
          <w:rFonts w:cstheme="minorHAnsi"/>
          <w:color w:val="333333"/>
          <w:sz w:val="24"/>
          <w:szCs w:val="24"/>
          <w:shd w:val="clear" w:color="auto" w:fill="FFFFFF"/>
          <w:lang w:val="en-US"/>
        </w:rPr>
      </w:pPr>
      <w:r>
        <w:rPr>
          <w:rFonts w:cstheme="minorHAnsi"/>
          <w:color w:val="333333"/>
          <w:sz w:val="24"/>
          <w:szCs w:val="24"/>
          <w:shd w:val="clear" w:color="auto" w:fill="FFFFFF"/>
          <w:lang w:val="en-US"/>
        </w:rPr>
        <w:tab/>
      </w:r>
      <w:r w:rsidR="002A3BE8">
        <w:rPr>
          <w:rFonts w:cstheme="minorHAnsi"/>
          <w:color w:val="333333"/>
          <w:sz w:val="24"/>
          <w:szCs w:val="24"/>
          <w:shd w:val="clear" w:color="auto" w:fill="FFFFFF"/>
          <w:lang w:val="en-US"/>
        </w:rPr>
        <w:t>T</w:t>
      </w:r>
      <w:r w:rsidRPr="005B71E6">
        <w:rPr>
          <w:rFonts w:cstheme="minorHAnsi"/>
          <w:color w:val="333333"/>
          <w:sz w:val="24"/>
          <w:szCs w:val="24"/>
          <w:shd w:val="clear" w:color="auto" w:fill="FFFFFF"/>
          <w:lang w:val="en-US"/>
        </w:rPr>
        <w:t xml:space="preserve">he book </w:t>
      </w:r>
      <w:r w:rsidR="002A3BE8">
        <w:rPr>
          <w:rFonts w:cstheme="minorHAnsi"/>
          <w:color w:val="333333"/>
          <w:sz w:val="24"/>
          <w:szCs w:val="24"/>
          <w:shd w:val="clear" w:color="auto" w:fill="FFFFFF"/>
          <w:lang w:val="en-US"/>
        </w:rPr>
        <w:t xml:space="preserve">claims </w:t>
      </w:r>
      <w:r w:rsidRPr="005B71E6">
        <w:rPr>
          <w:rFonts w:cstheme="minorHAnsi"/>
          <w:color w:val="333333"/>
          <w:sz w:val="24"/>
          <w:szCs w:val="24"/>
          <w:shd w:val="clear" w:color="auto" w:fill="FFFFFF"/>
          <w:lang w:val="en-US"/>
        </w:rPr>
        <w:t>it analyses the period 1886-1937, starting with the Meiji Revolution</w:t>
      </w:r>
      <w:r w:rsidR="00BA439A">
        <w:rPr>
          <w:rFonts w:cstheme="minorHAnsi"/>
          <w:color w:val="333333"/>
          <w:sz w:val="24"/>
          <w:szCs w:val="24"/>
          <w:shd w:val="clear" w:color="auto" w:fill="FFFFFF"/>
          <w:lang w:val="en-US"/>
        </w:rPr>
        <w:t xml:space="preserve">, but one </w:t>
      </w:r>
      <w:r w:rsidR="00BA439A" w:rsidRPr="005B71E6">
        <w:rPr>
          <w:rFonts w:cstheme="minorHAnsi"/>
          <w:color w:val="333333"/>
          <w:sz w:val="24"/>
          <w:szCs w:val="24"/>
          <w:shd w:val="clear" w:color="auto" w:fill="FFFFFF"/>
          <w:lang w:val="en-US"/>
        </w:rPr>
        <w:t xml:space="preserve">could </w:t>
      </w:r>
      <w:r w:rsidR="009A1A3C">
        <w:rPr>
          <w:rFonts w:cstheme="minorHAnsi"/>
          <w:color w:val="333333"/>
          <w:sz w:val="24"/>
          <w:szCs w:val="24"/>
          <w:shd w:val="clear" w:color="auto" w:fill="FFFFFF"/>
          <w:lang w:val="en-US"/>
        </w:rPr>
        <w:t>also</w:t>
      </w:r>
      <w:r w:rsidR="00BA439A">
        <w:rPr>
          <w:rFonts w:cstheme="minorHAnsi"/>
          <w:color w:val="333333"/>
          <w:sz w:val="24"/>
          <w:szCs w:val="24"/>
          <w:shd w:val="clear" w:color="auto" w:fill="FFFFFF"/>
          <w:lang w:val="en-US"/>
        </w:rPr>
        <w:t xml:space="preserve"> </w:t>
      </w:r>
      <w:r w:rsidR="00BA439A" w:rsidRPr="005B71E6">
        <w:rPr>
          <w:rFonts w:cstheme="minorHAnsi"/>
          <w:color w:val="333333"/>
          <w:sz w:val="24"/>
          <w:szCs w:val="24"/>
          <w:shd w:val="clear" w:color="auto" w:fill="FFFFFF"/>
          <w:lang w:val="en-US"/>
        </w:rPr>
        <w:t xml:space="preserve">say that the book </w:t>
      </w:r>
      <w:r w:rsidR="00BA439A">
        <w:rPr>
          <w:rFonts w:cstheme="minorHAnsi"/>
          <w:color w:val="333333"/>
          <w:sz w:val="24"/>
          <w:szCs w:val="24"/>
          <w:shd w:val="clear" w:color="auto" w:fill="FFFFFF"/>
          <w:lang w:val="en-US"/>
        </w:rPr>
        <w:t xml:space="preserve">covers the period from </w:t>
      </w:r>
      <w:r w:rsidR="00BA439A" w:rsidRPr="005B71E6">
        <w:rPr>
          <w:rFonts w:cstheme="minorHAnsi"/>
          <w:color w:val="333333"/>
          <w:sz w:val="24"/>
          <w:szCs w:val="24"/>
          <w:shd w:val="clear" w:color="auto" w:fill="FFFFFF"/>
          <w:lang w:val="en-US"/>
        </w:rPr>
        <w:t>1800</w:t>
      </w:r>
      <w:r w:rsidR="00BA439A">
        <w:rPr>
          <w:rFonts w:cstheme="minorHAnsi"/>
          <w:color w:val="333333"/>
          <w:sz w:val="24"/>
          <w:szCs w:val="24"/>
          <w:shd w:val="clear" w:color="auto" w:fill="FFFFFF"/>
          <w:lang w:val="en-US"/>
        </w:rPr>
        <w:t xml:space="preserve"> to </w:t>
      </w:r>
      <w:r w:rsidR="00BA439A" w:rsidRPr="005B71E6">
        <w:rPr>
          <w:rFonts w:cstheme="minorHAnsi"/>
          <w:color w:val="333333"/>
          <w:sz w:val="24"/>
          <w:szCs w:val="24"/>
          <w:shd w:val="clear" w:color="auto" w:fill="FFFFFF"/>
          <w:lang w:val="en-US"/>
        </w:rPr>
        <w:t>1937</w:t>
      </w:r>
      <w:r w:rsidR="00BA439A">
        <w:rPr>
          <w:rFonts w:cstheme="minorHAnsi"/>
          <w:color w:val="333333"/>
          <w:sz w:val="24"/>
          <w:szCs w:val="24"/>
          <w:shd w:val="clear" w:color="auto" w:fill="FFFFFF"/>
          <w:lang w:val="en-US"/>
        </w:rPr>
        <w:t>.</w:t>
      </w:r>
      <w:r w:rsidRPr="005B71E6">
        <w:rPr>
          <w:rFonts w:cstheme="minorHAnsi"/>
          <w:color w:val="333333"/>
          <w:sz w:val="24"/>
          <w:szCs w:val="24"/>
          <w:shd w:val="clear" w:color="auto" w:fill="FFFFFF"/>
          <w:lang w:val="en-US"/>
        </w:rPr>
        <w:t xml:space="preserve"> Ample attention is paid </w:t>
      </w:r>
      <w:r w:rsidR="002A3BE8">
        <w:rPr>
          <w:rFonts w:cstheme="minorHAnsi"/>
          <w:color w:val="333333"/>
          <w:sz w:val="24"/>
          <w:szCs w:val="24"/>
          <w:shd w:val="clear" w:color="auto" w:fill="FFFFFF"/>
          <w:lang w:val="en-US"/>
        </w:rPr>
        <w:t xml:space="preserve">to refuting the idea (widely existent in the literature) </w:t>
      </w:r>
      <w:r w:rsidRPr="005B71E6">
        <w:rPr>
          <w:rFonts w:cstheme="minorHAnsi"/>
          <w:color w:val="333333"/>
          <w:sz w:val="24"/>
          <w:szCs w:val="24"/>
          <w:shd w:val="clear" w:color="auto" w:fill="FFFFFF"/>
          <w:lang w:val="en-US"/>
        </w:rPr>
        <w:t xml:space="preserve">that the </w:t>
      </w:r>
      <w:r w:rsidR="002A3BE8">
        <w:rPr>
          <w:rFonts w:cstheme="minorHAnsi"/>
          <w:color w:val="333333"/>
          <w:sz w:val="24"/>
          <w:szCs w:val="24"/>
          <w:shd w:val="clear" w:color="auto" w:fill="FFFFFF"/>
          <w:lang w:val="en-US"/>
        </w:rPr>
        <w:t xml:space="preserve">preceding </w:t>
      </w:r>
      <w:r w:rsidRPr="005B71E6">
        <w:rPr>
          <w:rFonts w:cstheme="minorHAnsi"/>
          <w:color w:val="333333"/>
          <w:sz w:val="24"/>
          <w:szCs w:val="24"/>
          <w:shd w:val="clear" w:color="auto" w:fill="FFFFFF"/>
          <w:lang w:val="en-US"/>
        </w:rPr>
        <w:t>Tokugawa period 1603-1868</w:t>
      </w:r>
      <w:r w:rsidR="00BA439A">
        <w:rPr>
          <w:rFonts w:cstheme="minorHAnsi"/>
          <w:color w:val="333333"/>
          <w:sz w:val="24"/>
          <w:szCs w:val="24"/>
          <w:shd w:val="clear" w:color="auto" w:fill="FFFFFF"/>
          <w:lang w:val="en-US"/>
        </w:rPr>
        <w:t xml:space="preserve"> </w:t>
      </w:r>
      <w:r w:rsidR="00BA439A" w:rsidRPr="005B71E6">
        <w:rPr>
          <w:rFonts w:cstheme="minorHAnsi"/>
          <w:color w:val="333333"/>
          <w:sz w:val="24"/>
          <w:szCs w:val="24"/>
          <w:shd w:val="clear" w:color="auto" w:fill="FFFFFF"/>
          <w:lang w:val="en-US"/>
        </w:rPr>
        <w:t>(</w:t>
      </w:r>
      <w:r w:rsidR="00BA439A">
        <w:rPr>
          <w:rFonts w:cstheme="minorHAnsi"/>
          <w:color w:val="333333"/>
          <w:sz w:val="24"/>
          <w:szCs w:val="24"/>
          <w:shd w:val="clear" w:color="auto" w:fill="FFFFFF"/>
          <w:lang w:val="en-US"/>
        </w:rPr>
        <w:t xml:space="preserve">under </w:t>
      </w:r>
      <w:r w:rsidR="00BA439A" w:rsidRPr="005B71E6">
        <w:rPr>
          <w:rFonts w:cstheme="minorHAnsi"/>
          <w:color w:val="333333"/>
          <w:sz w:val="24"/>
          <w:szCs w:val="24"/>
          <w:shd w:val="clear" w:color="auto" w:fill="FFFFFF"/>
          <w:lang w:val="en-US"/>
        </w:rPr>
        <w:t>the Shogun’s</w:t>
      </w:r>
      <w:r w:rsidRPr="005B71E6">
        <w:rPr>
          <w:rFonts w:cstheme="minorHAnsi"/>
          <w:color w:val="333333"/>
          <w:sz w:val="24"/>
          <w:szCs w:val="24"/>
          <w:shd w:val="clear" w:color="auto" w:fill="FFFFFF"/>
          <w:lang w:val="en-US"/>
        </w:rPr>
        <w:t>) already established certain preconditions. That is ‘too rosy a view’</w:t>
      </w:r>
      <w:r w:rsidR="002A3BE8">
        <w:rPr>
          <w:rFonts w:cstheme="minorHAnsi"/>
          <w:color w:val="333333"/>
          <w:sz w:val="24"/>
          <w:szCs w:val="24"/>
          <w:shd w:val="clear" w:color="auto" w:fill="FFFFFF"/>
          <w:lang w:val="en-US"/>
        </w:rPr>
        <w:t>, according to Peer Vries</w:t>
      </w:r>
      <w:r w:rsidRPr="005B71E6">
        <w:rPr>
          <w:rFonts w:cstheme="minorHAnsi"/>
          <w:color w:val="333333"/>
          <w:sz w:val="24"/>
          <w:szCs w:val="24"/>
          <w:shd w:val="clear" w:color="auto" w:fill="FFFFFF"/>
          <w:lang w:val="en-US"/>
        </w:rPr>
        <w:t xml:space="preserve">. The book systematically checks each </w:t>
      </w:r>
      <w:r w:rsidR="002A3BE8">
        <w:rPr>
          <w:rFonts w:cstheme="minorHAnsi"/>
          <w:color w:val="333333"/>
          <w:sz w:val="24"/>
          <w:szCs w:val="24"/>
          <w:shd w:val="clear" w:color="auto" w:fill="FFFFFF"/>
          <w:lang w:val="en-US"/>
        </w:rPr>
        <w:t>indicator</w:t>
      </w:r>
      <w:r w:rsidRPr="005B71E6">
        <w:rPr>
          <w:rFonts w:cstheme="minorHAnsi"/>
          <w:color w:val="333333"/>
          <w:sz w:val="24"/>
          <w:szCs w:val="24"/>
          <w:shd w:val="clear" w:color="auto" w:fill="FFFFFF"/>
          <w:lang w:val="en-US"/>
        </w:rPr>
        <w:t xml:space="preserve"> (</w:t>
      </w:r>
      <w:r w:rsidR="002A3BE8">
        <w:rPr>
          <w:rFonts w:cstheme="minorHAnsi"/>
          <w:color w:val="333333"/>
          <w:sz w:val="24"/>
          <w:szCs w:val="24"/>
          <w:shd w:val="clear" w:color="auto" w:fill="FFFFFF"/>
          <w:lang w:val="en-US"/>
        </w:rPr>
        <w:t xml:space="preserve">such as </w:t>
      </w:r>
      <w:r w:rsidRPr="005B71E6">
        <w:rPr>
          <w:rFonts w:cstheme="minorHAnsi"/>
          <w:color w:val="333333"/>
          <w:sz w:val="24"/>
          <w:szCs w:val="24"/>
          <w:shd w:val="clear" w:color="auto" w:fill="FFFFFF"/>
          <w:lang w:val="en-US"/>
        </w:rPr>
        <w:t>tax</w:t>
      </w:r>
      <w:r w:rsidR="002A3BE8">
        <w:rPr>
          <w:rFonts w:cstheme="minorHAnsi"/>
          <w:color w:val="333333"/>
          <w:sz w:val="24"/>
          <w:szCs w:val="24"/>
          <w:shd w:val="clear" w:color="auto" w:fill="FFFFFF"/>
          <w:lang w:val="en-US"/>
        </w:rPr>
        <w:t>ation</w:t>
      </w:r>
      <w:r w:rsidRPr="005B71E6">
        <w:rPr>
          <w:rFonts w:cstheme="minorHAnsi"/>
          <w:color w:val="333333"/>
          <w:sz w:val="24"/>
          <w:szCs w:val="24"/>
          <w:shd w:val="clear" w:color="auto" w:fill="FFFFFF"/>
          <w:lang w:val="en-US"/>
        </w:rPr>
        <w:t>, gov</w:t>
      </w:r>
      <w:r w:rsidR="002A3BE8">
        <w:rPr>
          <w:rFonts w:cstheme="minorHAnsi"/>
          <w:color w:val="333333"/>
          <w:sz w:val="24"/>
          <w:szCs w:val="24"/>
          <w:shd w:val="clear" w:color="auto" w:fill="FFFFFF"/>
          <w:lang w:val="en-US"/>
        </w:rPr>
        <w:t xml:space="preserve">ernment </w:t>
      </w:r>
      <w:r w:rsidRPr="005B71E6">
        <w:rPr>
          <w:rFonts w:cstheme="minorHAnsi"/>
          <w:color w:val="333333"/>
          <w:sz w:val="24"/>
          <w:szCs w:val="24"/>
          <w:shd w:val="clear" w:color="auto" w:fill="FFFFFF"/>
          <w:lang w:val="en-US"/>
        </w:rPr>
        <w:t>expenditure, agricultur</w:t>
      </w:r>
      <w:r w:rsidR="002A3BE8">
        <w:rPr>
          <w:rFonts w:cstheme="minorHAnsi"/>
          <w:color w:val="333333"/>
          <w:sz w:val="24"/>
          <w:szCs w:val="24"/>
          <w:shd w:val="clear" w:color="auto" w:fill="FFFFFF"/>
          <w:lang w:val="en-US"/>
        </w:rPr>
        <w:t>al development</w:t>
      </w:r>
      <w:r w:rsidRPr="005B71E6">
        <w:rPr>
          <w:rFonts w:cstheme="minorHAnsi"/>
          <w:color w:val="333333"/>
          <w:sz w:val="24"/>
          <w:szCs w:val="24"/>
          <w:shd w:val="clear" w:color="auto" w:fill="FFFFFF"/>
          <w:lang w:val="en-US"/>
        </w:rPr>
        <w:t xml:space="preserve">, infrastructure) </w:t>
      </w:r>
      <w:r w:rsidR="002A3BE8">
        <w:rPr>
          <w:rFonts w:cstheme="minorHAnsi"/>
          <w:color w:val="333333"/>
          <w:sz w:val="24"/>
          <w:szCs w:val="24"/>
          <w:shd w:val="clear" w:color="auto" w:fill="FFFFFF"/>
          <w:lang w:val="en-US"/>
        </w:rPr>
        <w:t xml:space="preserve">for the post-Meiji-period </w:t>
      </w:r>
      <w:r w:rsidRPr="005B71E6">
        <w:rPr>
          <w:rFonts w:cstheme="minorHAnsi"/>
          <w:color w:val="333333"/>
          <w:sz w:val="24"/>
          <w:szCs w:val="24"/>
          <w:shd w:val="clear" w:color="auto" w:fill="FFFFFF"/>
          <w:lang w:val="en-US"/>
        </w:rPr>
        <w:t xml:space="preserve">against the </w:t>
      </w:r>
      <w:r w:rsidR="002A3BE8">
        <w:rPr>
          <w:rFonts w:cstheme="minorHAnsi"/>
          <w:color w:val="333333"/>
          <w:sz w:val="24"/>
          <w:szCs w:val="24"/>
          <w:shd w:val="clear" w:color="auto" w:fill="FFFFFF"/>
          <w:lang w:val="en-US"/>
        </w:rPr>
        <w:t xml:space="preserve">earlier </w:t>
      </w:r>
      <w:r w:rsidRPr="005B71E6">
        <w:rPr>
          <w:rFonts w:cstheme="minorHAnsi"/>
          <w:color w:val="333333"/>
          <w:sz w:val="24"/>
          <w:szCs w:val="24"/>
          <w:shd w:val="clear" w:color="auto" w:fill="FFFFFF"/>
          <w:lang w:val="en-US"/>
        </w:rPr>
        <w:t xml:space="preserve">Tokugawa period. ‘I have therefore decided to systematically extend my analysis backward’, </w:t>
      </w:r>
      <w:r w:rsidR="002A3BE8">
        <w:rPr>
          <w:rFonts w:cstheme="minorHAnsi"/>
          <w:color w:val="333333"/>
          <w:sz w:val="24"/>
          <w:szCs w:val="24"/>
          <w:shd w:val="clear" w:color="auto" w:fill="FFFFFF"/>
          <w:lang w:val="en-US"/>
        </w:rPr>
        <w:t xml:space="preserve">Vries </w:t>
      </w:r>
      <w:r w:rsidRPr="005B71E6">
        <w:rPr>
          <w:rFonts w:cstheme="minorHAnsi"/>
          <w:color w:val="333333"/>
          <w:sz w:val="24"/>
          <w:szCs w:val="24"/>
          <w:shd w:val="clear" w:color="auto" w:fill="FFFFFF"/>
          <w:lang w:val="en-US"/>
        </w:rPr>
        <w:t>states on p 2.</w:t>
      </w:r>
      <w:r w:rsidR="002A3BE8">
        <w:rPr>
          <w:rFonts w:cstheme="minorHAnsi"/>
          <w:color w:val="333333"/>
          <w:sz w:val="24"/>
          <w:szCs w:val="24"/>
          <w:shd w:val="clear" w:color="auto" w:fill="FFFFFF"/>
          <w:lang w:val="en-US"/>
        </w:rPr>
        <w:t xml:space="preserve"> </w:t>
      </w:r>
      <w:r w:rsidRPr="005B71E6">
        <w:rPr>
          <w:rFonts w:cstheme="minorHAnsi"/>
          <w:color w:val="333333"/>
          <w:sz w:val="24"/>
          <w:szCs w:val="24"/>
          <w:shd w:val="clear" w:color="auto" w:fill="FFFFFF"/>
          <w:lang w:val="en-US"/>
        </w:rPr>
        <w:t xml:space="preserve">Tokugawa </w:t>
      </w:r>
      <w:r w:rsidR="002A3BE8">
        <w:rPr>
          <w:rFonts w:cstheme="minorHAnsi"/>
          <w:color w:val="333333"/>
          <w:sz w:val="24"/>
          <w:szCs w:val="24"/>
          <w:shd w:val="clear" w:color="auto" w:fill="FFFFFF"/>
          <w:lang w:val="en-US"/>
        </w:rPr>
        <w:t xml:space="preserve">receives nuanced treatment: it </w:t>
      </w:r>
      <w:r w:rsidRPr="005B71E6">
        <w:rPr>
          <w:rFonts w:cstheme="minorHAnsi"/>
          <w:color w:val="333333"/>
          <w:sz w:val="24"/>
          <w:szCs w:val="24"/>
          <w:shd w:val="clear" w:color="auto" w:fill="FFFFFF"/>
          <w:lang w:val="en-US"/>
        </w:rPr>
        <w:t xml:space="preserve">was </w:t>
      </w:r>
      <w:r w:rsidR="002A3BE8">
        <w:rPr>
          <w:rFonts w:cstheme="minorHAnsi"/>
          <w:color w:val="333333"/>
          <w:sz w:val="24"/>
          <w:szCs w:val="24"/>
          <w:shd w:val="clear" w:color="auto" w:fill="FFFFFF"/>
          <w:lang w:val="en-US"/>
        </w:rPr>
        <w:t>‘</w:t>
      </w:r>
      <w:r w:rsidRPr="005B71E6">
        <w:rPr>
          <w:rFonts w:cstheme="minorHAnsi"/>
          <w:color w:val="333333"/>
          <w:sz w:val="24"/>
          <w:szCs w:val="24"/>
          <w:shd w:val="clear" w:color="auto" w:fill="FFFFFF"/>
          <w:lang w:val="en-US"/>
        </w:rPr>
        <w:t>more dynamic and more developed than has long been assumed</w:t>
      </w:r>
      <w:r w:rsidR="002A3BE8">
        <w:rPr>
          <w:rFonts w:cstheme="minorHAnsi"/>
          <w:color w:val="333333"/>
          <w:sz w:val="24"/>
          <w:szCs w:val="24"/>
          <w:shd w:val="clear" w:color="auto" w:fill="FFFFFF"/>
          <w:lang w:val="en-US"/>
        </w:rPr>
        <w:t xml:space="preserve">’ </w:t>
      </w:r>
      <w:r w:rsidRPr="005B71E6">
        <w:rPr>
          <w:rFonts w:cstheme="minorHAnsi"/>
          <w:color w:val="333333"/>
          <w:sz w:val="24"/>
          <w:szCs w:val="24"/>
          <w:shd w:val="clear" w:color="auto" w:fill="FFFFFF"/>
          <w:lang w:val="en-US"/>
        </w:rPr>
        <w:t xml:space="preserve">(p 221) but on the other hand </w:t>
      </w:r>
      <w:r w:rsidR="002A3BE8">
        <w:rPr>
          <w:rFonts w:cstheme="minorHAnsi"/>
          <w:color w:val="333333"/>
          <w:sz w:val="24"/>
          <w:szCs w:val="24"/>
          <w:shd w:val="clear" w:color="auto" w:fill="FFFFFF"/>
          <w:lang w:val="en-US"/>
        </w:rPr>
        <w:t>Japan ‘</w:t>
      </w:r>
      <w:r w:rsidRPr="005B71E6">
        <w:rPr>
          <w:rFonts w:cstheme="minorHAnsi"/>
          <w:color w:val="333333"/>
          <w:sz w:val="24"/>
          <w:szCs w:val="24"/>
          <w:shd w:val="clear" w:color="auto" w:fill="FFFFFF"/>
          <w:lang w:val="en-US"/>
        </w:rPr>
        <w:t>still was rather poor as compared to the wealthiest parts of Northwestern Europe.</w:t>
      </w:r>
      <w:r w:rsidR="002A3BE8">
        <w:rPr>
          <w:rFonts w:cstheme="minorHAnsi"/>
          <w:color w:val="333333"/>
          <w:sz w:val="24"/>
          <w:szCs w:val="24"/>
          <w:shd w:val="clear" w:color="auto" w:fill="FFFFFF"/>
          <w:lang w:val="en-US"/>
        </w:rPr>
        <w:t xml:space="preserve">’ </w:t>
      </w:r>
      <w:r w:rsidR="009A1A3C">
        <w:rPr>
          <w:rFonts w:cstheme="minorHAnsi"/>
          <w:color w:val="333333"/>
          <w:sz w:val="24"/>
          <w:szCs w:val="24"/>
          <w:shd w:val="clear" w:color="auto" w:fill="FFFFFF"/>
          <w:lang w:val="en-US"/>
        </w:rPr>
        <w:t xml:space="preserve">After 1886, however, </w:t>
      </w:r>
      <w:r w:rsidR="009A1A3C" w:rsidRPr="005B71E6">
        <w:rPr>
          <w:rFonts w:cstheme="minorHAnsi"/>
          <w:color w:val="333333"/>
          <w:sz w:val="24"/>
          <w:szCs w:val="24"/>
          <w:shd w:val="clear" w:color="auto" w:fill="FFFFFF"/>
          <w:lang w:val="en-US"/>
        </w:rPr>
        <w:t xml:space="preserve">successful state policies managed to propel Japan forward, </w:t>
      </w:r>
      <w:r w:rsidR="009A1A3C">
        <w:rPr>
          <w:rFonts w:cstheme="minorHAnsi"/>
          <w:color w:val="333333"/>
          <w:sz w:val="24"/>
          <w:szCs w:val="24"/>
          <w:shd w:val="clear" w:color="auto" w:fill="FFFFFF"/>
          <w:lang w:val="en-US"/>
        </w:rPr>
        <w:t xml:space="preserve">and a </w:t>
      </w:r>
      <w:r w:rsidR="009A1A3C" w:rsidRPr="005B71E6">
        <w:rPr>
          <w:rFonts w:cstheme="minorHAnsi"/>
          <w:color w:val="333333"/>
          <w:sz w:val="24"/>
          <w:szCs w:val="24"/>
          <w:shd w:val="clear" w:color="auto" w:fill="FFFFFF"/>
          <w:lang w:val="en-US"/>
        </w:rPr>
        <w:t xml:space="preserve">funded argument </w:t>
      </w:r>
      <w:r w:rsidR="009A1A3C">
        <w:rPr>
          <w:rFonts w:cstheme="minorHAnsi"/>
          <w:color w:val="333333"/>
          <w:sz w:val="24"/>
          <w:szCs w:val="24"/>
          <w:shd w:val="clear" w:color="auto" w:fill="FFFFFF"/>
          <w:lang w:val="en-US"/>
        </w:rPr>
        <w:t xml:space="preserve">can be made </w:t>
      </w:r>
      <w:r w:rsidR="009A1A3C" w:rsidRPr="005B71E6">
        <w:rPr>
          <w:rFonts w:cstheme="minorHAnsi"/>
          <w:color w:val="333333"/>
          <w:sz w:val="24"/>
          <w:szCs w:val="24"/>
          <w:shd w:val="clear" w:color="auto" w:fill="FFFFFF"/>
          <w:lang w:val="en-US"/>
        </w:rPr>
        <w:t>about the role of the state fostering economic growth.</w:t>
      </w:r>
    </w:p>
    <w:p w:rsidR="00F46287" w:rsidRDefault="003D53B9" w:rsidP="00F46287">
      <w:pPr>
        <w:spacing w:after="0" w:line="240" w:lineRule="auto"/>
        <w:rPr>
          <w:rFonts w:cstheme="minorHAnsi"/>
          <w:sz w:val="24"/>
          <w:szCs w:val="24"/>
          <w:lang w:val="en-US"/>
        </w:rPr>
      </w:pPr>
      <w:r>
        <w:rPr>
          <w:rFonts w:cstheme="minorHAnsi"/>
          <w:sz w:val="24"/>
          <w:szCs w:val="24"/>
          <w:lang w:val="en-US"/>
        </w:rPr>
        <w:tab/>
        <w:t>Compared with European industrializers, Japan remained a small economy in the pre-war period</w:t>
      </w:r>
      <w:r w:rsidR="009A1A3C">
        <w:rPr>
          <w:rFonts w:cstheme="minorHAnsi"/>
          <w:sz w:val="24"/>
          <w:szCs w:val="24"/>
          <w:lang w:val="en-US"/>
        </w:rPr>
        <w:t>. I</w:t>
      </w:r>
      <w:r>
        <w:rPr>
          <w:rFonts w:cstheme="minorHAnsi"/>
          <w:sz w:val="24"/>
          <w:szCs w:val="24"/>
          <w:lang w:val="en-US"/>
        </w:rPr>
        <w:t xml:space="preserve">f </w:t>
      </w:r>
      <w:r w:rsidRPr="003D53B9">
        <w:rPr>
          <w:rFonts w:cstheme="minorHAnsi"/>
          <w:iCs/>
          <w:sz w:val="24"/>
          <w:szCs w:val="24"/>
          <w:lang w:val="en-US"/>
        </w:rPr>
        <w:t>the average rate of growth of real per capita income for the period 1870–1940 had continued after World War Two, it would have taken Japan 327 years to catch up with the USA</w:t>
      </w:r>
      <w:r>
        <w:rPr>
          <w:rFonts w:cstheme="minorHAnsi"/>
          <w:iCs/>
          <w:sz w:val="24"/>
          <w:szCs w:val="24"/>
          <w:lang w:val="en-US"/>
        </w:rPr>
        <w:t xml:space="preserve"> </w:t>
      </w:r>
      <w:r w:rsidRPr="003D53B9">
        <w:rPr>
          <w:rFonts w:cstheme="minorHAnsi"/>
          <w:iCs/>
          <w:sz w:val="24"/>
          <w:szCs w:val="24"/>
          <w:lang w:val="en-US"/>
        </w:rPr>
        <w:t>(</w:t>
      </w:r>
      <w:r>
        <w:rPr>
          <w:rFonts w:cstheme="minorHAnsi"/>
          <w:iCs/>
          <w:sz w:val="24"/>
          <w:szCs w:val="24"/>
          <w:lang w:val="en-US"/>
        </w:rPr>
        <w:t xml:space="preserve">p. </w:t>
      </w:r>
      <w:r w:rsidRPr="003D53B9">
        <w:rPr>
          <w:rFonts w:cstheme="minorHAnsi"/>
          <w:iCs/>
          <w:sz w:val="24"/>
          <w:szCs w:val="24"/>
          <w:lang w:val="en-US"/>
        </w:rPr>
        <w:t>78</w:t>
      </w:r>
      <w:r>
        <w:rPr>
          <w:rFonts w:cstheme="minorHAnsi"/>
          <w:iCs/>
          <w:sz w:val="24"/>
          <w:szCs w:val="24"/>
          <w:lang w:val="en-US"/>
        </w:rPr>
        <w:t xml:space="preserve">). But </w:t>
      </w:r>
      <w:r w:rsidR="009A1A3C">
        <w:rPr>
          <w:rFonts w:cstheme="minorHAnsi"/>
          <w:iCs/>
          <w:sz w:val="24"/>
          <w:szCs w:val="24"/>
          <w:lang w:val="en-US"/>
        </w:rPr>
        <w:t xml:space="preserve">a </w:t>
      </w:r>
      <w:r>
        <w:rPr>
          <w:rFonts w:cstheme="minorHAnsi"/>
          <w:sz w:val="24"/>
          <w:szCs w:val="24"/>
          <w:lang w:val="en-US"/>
        </w:rPr>
        <w:t xml:space="preserve">careful evaluation of the role of the state is important because the present emphasis on free markets </w:t>
      </w:r>
      <w:r w:rsidRPr="003D53B9">
        <w:rPr>
          <w:rFonts w:cstheme="minorHAnsi"/>
          <w:sz w:val="24"/>
          <w:szCs w:val="24"/>
          <w:lang w:val="en-US"/>
        </w:rPr>
        <w:t xml:space="preserve">in the debate </w:t>
      </w:r>
      <w:r>
        <w:rPr>
          <w:rFonts w:cstheme="minorHAnsi"/>
          <w:sz w:val="24"/>
          <w:szCs w:val="24"/>
          <w:lang w:val="en-US"/>
        </w:rPr>
        <w:t xml:space="preserve">often tends to overlook or play down state policy. </w:t>
      </w:r>
      <w:r w:rsidR="00F46287">
        <w:rPr>
          <w:rFonts w:cstheme="minorHAnsi"/>
          <w:sz w:val="24"/>
          <w:szCs w:val="24"/>
          <w:lang w:val="en-US"/>
        </w:rPr>
        <w:t xml:space="preserve">There </w:t>
      </w:r>
      <w:r w:rsidR="009A1A3C">
        <w:rPr>
          <w:rFonts w:cstheme="minorHAnsi"/>
          <w:sz w:val="24"/>
          <w:szCs w:val="24"/>
          <w:lang w:val="en-US"/>
        </w:rPr>
        <w:t>wa</w:t>
      </w:r>
      <w:r w:rsidR="00F46287">
        <w:rPr>
          <w:rFonts w:cstheme="minorHAnsi"/>
          <w:sz w:val="24"/>
          <w:szCs w:val="24"/>
          <w:lang w:val="en-US"/>
        </w:rPr>
        <w:t xml:space="preserve">s </w:t>
      </w:r>
      <w:r w:rsidR="00F46287" w:rsidRPr="00F46287">
        <w:rPr>
          <w:rFonts w:cstheme="minorHAnsi"/>
          <w:sz w:val="24"/>
          <w:szCs w:val="24"/>
          <w:lang w:val="en-US"/>
        </w:rPr>
        <w:t>a sovereign and modern state</w:t>
      </w:r>
      <w:r w:rsidR="00F46287">
        <w:rPr>
          <w:rFonts w:cstheme="minorHAnsi"/>
          <w:sz w:val="24"/>
          <w:szCs w:val="24"/>
          <w:lang w:val="en-US"/>
        </w:rPr>
        <w:t>,</w:t>
      </w:r>
      <w:r w:rsidR="00F46287" w:rsidRPr="00F46287">
        <w:rPr>
          <w:rFonts w:cstheme="minorHAnsi"/>
          <w:sz w:val="24"/>
          <w:szCs w:val="24"/>
          <w:lang w:val="en-US"/>
        </w:rPr>
        <w:t xml:space="preserve"> a powerful state, a capitalist state, a developmental state, a state promoting knowledge, </w:t>
      </w:r>
      <w:r w:rsidR="00F46287">
        <w:rPr>
          <w:rFonts w:cstheme="minorHAnsi"/>
          <w:sz w:val="24"/>
          <w:szCs w:val="24"/>
          <w:lang w:val="en-US"/>
        </w:rPr>
        <w:t>a</w:t>
      </w:r>
      <w:r w:rsidR="00F46287" w:rsidRPr="00F46287">
        <w:rPr>
          <w:rFonts w:cstheme="minorHAnsi"/>
          <w:sz w:val="24"/>
          <w:szCs w:val="24"/>
          <w:lang w:val="en-US"/>
        </w:rPr>
        <w:t>n open and protective state</w:t>
      </w:r>
      <w:r w:rsidR="00F46287">
        <w:rPr>
          <w:rFonts w:cstheme="minorHAnsi"/>
          <w:sz w:val="24"/>
          <w:szCs w:val="24"/>
          <w:lang w:val="en-US"/>
        </w:rPr>
        <w:t>, and a state strongly promoting bigger companies. T</w:t>
      </w:r>
      <w:r w:rsidR="00F46287" w:rsidRPr="00F46287">
        <w:rPr>
          <w:rFonts w:cstheme="minorHAnsi"/>
          <w:sz w:val="24"/>
          <w:szCs w:val="24"/>
          <w:lang w:val="en-US"/>
        </w:rPr>
        <w:t>his is not merely rhetoric. The analysis is amply supported by quantitative data (there are no less than 103 tables in this book). A systematic comparison is made with the UK, France and Germany, sometimes diachronically, sometime in historical time (i.e. comparing with what happened in these countries at a similar stage of their development).</w:t>
      </w:r>
    </w:p>
    <w:p w:rsidR="00F46287" w:rsidRDefault="00F46287" w:rsidP="00F46287">
      <w:pPr>
        <w:spacing w:after="0" w:line="240" w:lineRule="auto"/>
        <w:rPr>
          <w:rFonts w:cstheme="minorHAnsi"/>
          <w:sz w:val="24"/>
          <w:szCs w:val="24"/>
          <w:lang w:val="en-US"/>
        </w:rPr>
      </w:pPr>
      <w:r>
        <w:rPr>
          <w:rFonts w:cstheme="minorHAnsi"/>
          <w:sz w:val="24"/>
          <w:szCs w:val="24"/>
          <w:lang w:val="en-US"/>
        </w:rPr>
        <w:tab/>
        <w:t xml:space="preserve">Not all of this is new, but it is systematically and convincingly </w:t>
      </w:r>
      <w:r w:rsidR="009A1A3C">
        <w:rPr>
          <w:rFonts w:cstheme="minorHAnsi"/>
          <w:sz w:val="24"/>
          <w:szCs w:val="24"/>
          <w:lang w:val="en-US"/>
        </w:rPr>
        <w:t>done</w:t>
      </w:r>
      <w:r>
        <w:rPr>
          <w:rFonts w:cstheme="minorHAnsi"/>
          <w:sz w:val="24"/>
          <w:szCs w:val="24"/>
          <w:lang w:val="en-US"/>
        </w:rPr>
        <w:t xml:space="preserve">. </w:t>
      </w:r>
      <w:r w:rsidRPr="00F46287">
        <w:rPr>
          <w:rFonts w:cstheme="minorHAnsi"/>
          <w:sz w:val="24"/>
          <w:szCs w:val="24"/>
          <w:lang w:val="en-US"/>
        </w:rPr>
        <w:t>What I missed a bit w</w:t>
      </w:r>
      <w:r>
        <w:rPr>
          <w:rFonts w:cstheme="minorHAnsi"/>
          <w:sz w:val="24"/>
          <w:szCs w:val="24"/>
          <w:lang w:val="en-US"/>
        </w:rPr>
        <w:t>ere</w:t>
      </w:r>
      <w:r w:rsidRPr="00F46287">
        <w:rPr>
          <w:rFonts w:cstheme="minorHAnsi"/>
          <w:sz w:val="24"/>
          <w:szCs w:val="24"/>
          <w:lang w:val="en-US"/>
        </w:rPr>
        <w:t xml:space="preserve"> the Japanese people. There is </w:t>
      </w:r>
      <w:r>
        <w:rPr>
          <w:rFonts w:cstheme="minorHAnsi"/>
          <w:sz w:val="24"/>
          <w:szCs w:val="24"/>
          <w:lang w:val="en-US"/>
        </w:rPr>
        <w:t xml:space="preserve">much information in the book </w:t>
      </w:r>
      <w:r w:rsidRPr="00F46287">
        <w:rPr>
          <w:rFonts w:cstheme="minorHAnsi"/>
          <w:sz w:val="24"/>
          <w:szCs w:val="24"/>
          <w:lang w:val="en-US"/>
        </w:rPr>
        <w:t xml:space="preserve">on firms and entrepreneurs, but there is little on </w:t>
      </w:r>
      <w:r>
        <w:rPr>
          <w:rFonts w:cstheme="minorHAnsi"/>
          <w:sz w:val="24"/>
          <w:szCs w:val="24"/>
          <w:lang w:val="en-US"/>
        </w:rPr>
        <w:t xml:space="preserve">the </w:t>
      </w:r>
      <w:r w:rsidRPr="00F46287">
        <w:rPr>
          <w:rFonts w:cstheme="minorHAnsi"/>
          <w:sz w:val="24"/>
          <w:szCs w:val="24"/>
          <w:lang w:val="en-US"/>
        </w:rPr>
        <w:t xml:space="preserve">Japanese. Did they, for example, write about </w:t>
      </w:r>
      <w:r w:rsidR="009A1A3C">
        <w:rPr>
          <w:rFonts w:cstheme="minorHAnsi"/>
          <w:sz w:val="24"/>
          <w:szCs w:val="24"/>
          <w:lang w:val="en-US"/>
        </w:rPr>
        <w:t xml:space="preserve">state policy measures </w:t>
      </w:r>
      <w:r w:rsidRPr="00F46287">
        <w:rPr>
          <w:rFonts w:cstheme="minorHAnsi"/>
          <w:sz w:val="24"/>
          <w:szCs w:val="24"/>
          <w:lang w:val="en-US"/>
        </w:rPr>
        <w:t xml:space="preserve">in newspapers? </w:t>
      </w:r>
      <w:r>
        <w:rPr>
          <w:rFonts w:cstheme="minorHAnsi"/>
          <w:sz w:val="24"/>
          <w:szCs w:val="24"/>
          <w:lang w:val="en-US"/>
        </w:rPr>
        <w:t>At some point a</w:t>
      </w:r>
      <w:r w:rsidRPr="00F46287">
        <w:rPr>
          <w:rFonts w:cstheme="minorHAnsi"/>
          <w:sz w:val="24"/>
          <w:szCs w:val="24"/>
          <w:lang w:val="en-US"/>
        </w:rPr>
        <w:t xml:space="preserve"> historian might raise the question whether ‘culture’ is involved in the success of the Japanese state. </w:t>
      </w:r>
      <w:r>
        <w:rPr>
          <w:rFonts w:cstheme="minorHAnsi"/>
          <w:sz w:val="24"/>
          <w:szCs w:val="24"/>
          <w:lang w:val="en-US"/>
        </w:rPr>
        <w:t>E</w:t>
      </w:r>
      <w:r w:rsidRPr="00F46287">
        <w:rPr>
          <w:rFonts w:cstheme="minorHAnsi"/>
          <w:sz w:val="24"/>
          <w:szCs w:val="24"/>
          <w:lang w:val="en-US"/>
        </w:rPr>
        <w:t>mpirical analysis of culture is difficult, but w</w:t>
      </w:r>
      <w:r>
        <w:rPr>
          <w:rFonts w:cstheme="minorHAnsi"/>
          <w:sz w:val="24"/>
          <w:szCs w:val="24"/>
          <w:lang w:val="en-US"/>
        </w:rPr>
        <w:t xml:space="preserve">e could </w:t>
      </w:r>
      <w:r w:rsidRPr="00F46287">
        <w:rPr>
          <w:rFonts w:cstheme="minorHAnsi"/>
          <w:sz w:val="24"/>
          <w:szCs w:val="24"/>
          <w:lang w:val="en-US"/>
        </w:rPr>
        <w:t xml:space="preserve">ask ourselves the simple question: is the success of such a </w:t>
      </w:r>
      <w:r w:rsidRPr="00F46287">
        <w:rPr>
          <w:rFonts w:cstheme="minorHAnsi"/>
          <w:i/>
          <w:sz w:val="24"/>
          <w:szCs w:val="24"/>
          <w:lang w:val="en-US"/>
        </w:rPr>
        <w:t xml:space="preserve">dirigiste </w:t>
      </w:r>
      <w:r w:rsidRPr="00F46287">
        <w:rPr>
          <w:rFonts w:cstheme="minorHAnsi"/>
          <w:sz w:val="24"/>
          <w:szCs w:val="24"/>
          <w:lang w:val="en-US"/>
        </w:rPr>
        <w:t>policy related to certain characteristics of the Japanese people</w:t>
      </w:r>
      <w:r>
        <w:rPr>
          <w:rFonts w:cstheme="minorHAnsi"/>
          <w:sz w:val="24"/>
          <w:szCs w:val="24"/>
          <w:lang w:val="en-US"/>
        </w:rPr>
        <w:t xml:space="preserve"> (</w:t>
      </w:r>
      <w:r w:rsidRPr="00F46287">
        <w:rPr>
          <w:rFonts w:cstheme="minorHAnsi"/>
          <w:sz w:val="24"/>
          <w:szCs w:val="24"/>
          <w:lang w:val="en-US"/>
        </w:rPr>
        <w:t>maybe power distance, a collective agenda, a certain mentality</w:t>
      </w:r>
      <w:r>
        <w:rPr>
          <w:rFonts w:cstheme="minorHAnsi"/>
          <w:sz w:val="24"/>
          <w:szCs w:val="24"/>
          <w:lang w:val="en-US"/>
        </w:rPr>
        <w:t>)</w:t>
      </w:r>
      <w:r w:rsidRPr="00F46287">
        <w:rPr>
          <w:rFonts w:cstheme="minorHAnsi"/>
          <w:sz w:val="24"/>
          <w:szCs w:val="24"/>
          <w:lang w:val="en-US"/>
        </w:rPr>
        <w:t xml:space="preserve">? The word </w:t>
      </w:r>
      <w:r w:rsidRPr="00F46287">
        <w:rPr>
          <w:rFonts w:cstheme="minorHAnsi"/>
          <w:i/>
          <w:sz w:val="24"/>
          <w:szCs w:val="24"/>
          <w:lang w:val="en-US"/>
        </w:rPr>
        <w:t>culture</w:t>
      </w:r>
      <w:r w:rsidRPr="00F46287">
        <w:rPr>
          <w:rFonts w:cstheme="minorHAnsi"/>
          <w:sz w:val="24"/>
          <w:szCs w:val="24"/>
          <w:lang w:val="en-US"/>
        </w:rPr>
        <w:t xml:space="preserve"> is mentioned twice in the book, </w:t>
      </w:r>
      <w:r w:rsidRPr="00F46287">
        <w:rPr>
          <w:rFonts w:cstheme="minorHAnsi"/>
          <w:i/>
          <w:iCs/>
          <w:sz w:val="24"/>
          <w:szCs w:val="24"/>
          <w:lang w:val="en-US"/>
        </w:rPr>
        <w:t>mentality</w:t>
      </w:r>
      <w:r>
        <w:rPr>
          <w:rFonts w:cstheme="minorHAnsi"/>
          <w:sz w:val="24"/>
          <w:szCs w:val="24"/>
          <w:lang w:val="en-US"/>
        </w:rPr>
        <w:t xml:space="preserve"> is also mentioned twice</w:t>
      </w:r>
      <w:r w:rsidR="009A1A3C">
        <w:rPr>
          <w:rFonts w:cstheme="minorHAnsi"/>
          <w:sz w:val="24"/>
          <w:szCs w:val="24"/>
          <w:lang w:val="en-US"/>
        </w:rPr>
        <w:t xml:space="preserve"> (</w:t>
      </w:r>
      <w:r w:rsidRPr="00F46287">
        <w:rPr>
          <w:rFonts w:cstheme="minorHAnsi"/>
          <w:sz w:val="24"/>
          <w:szCs w:val="24"/>
          <w:lang w:val="en-US"/>
        </w:rPr>
        <w:t xml:space="preserve">but </w:t>
      </w:r>
      <w:r w:rsidRPr="009A1A3C">
        <w:rPr>
          <w:rFonts w:cstheme="minorHAnsi"/>
          <w:i/>
          <w:sz w:val="24"/>
          <w:szCs w:val="24"/>
          <w:lang w:val="en-US"/>
        </w:rPr>
        <w:t>agriculture</w:t>
      </w:r>
      <w:r w:rsidRPr="00F46287">
        <w:rPr>
          <w:rFonts w:cstheme="minorHAnsi"/>
          <w:sz w:val="24"/>
          <w:szCs w:val="24"/>
          <w:lang w:val="en-US"/>
        </w:rPr>
        <w:t xml:space="preserve"> about 150 times</w:t>
      </w:r>
      <w:r w:rsidR="009A1A3C">
        <w:rPr>
          <w:rFonts w:cstheme="minorHAnsi"/>
          <w:sz w:val="24"/>
          <w:szCs w:val="24"/>
          <w:lang w:val="en-US"/>
        </w:rPr>
        <w:t>)</w:t>
      </w:r>
      <w:r w:rsidRPr="00F46287">
        <w:rPr>
          <w:rFonts w:cstheme="minorHAnsi"/>
          <w:sz w:val="24"/>
          <w:szCs w:val="24"/>
          <w:lang w:val="en-US"/>
        </w:rPr>
        <w:t xml:space="preserve">. </w:t>
      </w:r>
    </w:p>
    <w:p w:rsidR="00E71F3F" w:rsidRPr="00E71F3F" w:rsidRDefault="003D53B9" w:rsidP="00F46287">
      <w:pPr>
        <w:spacing w:after="0" w:line="240" w:lineRule="auto"/>
        <w:ind w:firstLine="708"/>
        <w:rPr>
          <w:rFonts w:cstheme="minorHAnsi"/>
          <w:bCs/>
          <w:iCs/>
          <w:sz w:val="24"/>
          <w:szCs w:val="24"/>
          <w:lang w:val="en-US"/>
        </w:rPr>
      </w:pPr>
      <w:r>
        <w:rPr>
          <w:rFonts w:cstheme="minorHAnsi"/>
          <w:sz w:val="24"/>
          <w:szCs w:val="24"/>
          <w:lang w:val="en-US"/>
        </w:rPr>
        <w:t xml:space="preserve">There is a provocative analysis of ‘inclusive institutions’ that, shows to Vries, only </w:t>
      </w:r>
      <w:r w:rsidRPr="003D53B9">
        <w:rPr>
          <w:rFonts w:cstheme="minorHAnsi"/>
          <w:bCs/>
          <w:iCs/>
          <w:sz w:val="24"/>
          <w:szCs w:val="24"/>
          <w:lang w:val="en-US"/>
        </w:rPr>
        <w:t>have a chance of emerging after a certain level of wealth has been reached</w:t>
      </w:r>
      <w:r>
        <w:rPr>
          <w:rFonts w:cstheme="minorHAnsi"/>
          <w:bCs/>
          <w:iCs/>
          <w:sz w:val="24"/>
          <w:szCs w:val="24"/>
          <w:lang w:val="en-US"/>
        </w:rPr>
        <w:t xml:space="preserve"> and therefore do not </w:t>
      </w:r>
      <w:r w:rsidRPr="003D53B9">
        <w:rPr>
          <w:rFonts w:cstheme="minorHAnsi"/>
          <w:bCs/>
          <w:i/>
          <w:sz w:val="24"/>
          <w:szCs w:val="24"/>
          <w:lang w:val="en-US"/>
        </w:rPr>
        <w:t>explain</w:t>
      </w:r>
      <w:r>
        <w:rPr>
          <w:rFonts w:cstheme="minorHAnsi"/>
          <w:bCs/>
          <w:iCs/>
          <w:sz w:val="24"/>
          <w:szCs w:val="24"/>
          <w:lang w:val="en-US"/>
        </w:rPr>
        <w:t xml:space="preserve"> that wealth.</w:t>
      </w:r>
      <w:r w:rsidR="00E71F3F">
        <w:rPr>
          <w:rFonts w:cstheme="minorHAnsi"/>
          <w:bCs/>
          <w:iCs/>
          <w:sz w:val="24"/>
          <w:szCs w:val="24"/>
          <w:lang w:val="en-US"/>
        </w:rPr>
        <w:t xml:space="preserve"> </w:t>
      </w:r>
      <w:r w:rsidR="00E71F3F" w:rsidRPr="00E71F3F">
        <w:rPr>
          <w:rFonts w:cstheme="minorHAnsi"/>
          <w:bCs/>
          <w:iCs/>
          <w:sz w:val="24"/>
          <w:szCs w:val="24"/>
          <w:lang w:val="en-US"/>
        </w:rPr>
        <w:t xml:space="preserve">The view is pro-openness and pro-market and also </w:t>
      </w:r>
      <w:r w:rsidR="00E71F3F">
        <w:rPr>
          <w:rFonts w:cstheme="minorHAnsi"/>
          <w:bCs/>
          <w:iCs/>
          <w:sz w:val="24"/>
          <w:szCs w:val="24"/>
          <w:lang w:val="en-US"/>
        </w:rPr>
        <w:t xml:space="preserve">very much </w:t>
      </w:r>
      <w:r w:rsidR="00E71F3F" w:rsidRPr="00E71F3F">
        <w:rPr>
          <w:rFonts w:cstheme="minorHAnsi"/>
          <w:bCs/>
          <w:iCs/>
          <w:sz w:val="24"/>
          <w:szCs w:val="24"/>
          <w:lang w:val="en-US"/>
        </w:rPr>
        <w:t>pro-state.</w:t>
      </w:r>
    </w:p>
    <w:p w:rsidR="00A77CFD" w:rsidRDefault="00F46287" w:rsidP="003D53B9">
      <w:pPr>
        <w:spacing w:after="0" w:line="240" w:lineRule="auto"/>
        <w:rPr>
          <w:rFonts w:cstheme="minorHAnsi"/>
          <w:bCs/>
          <w:iCs/>
          <w:sz w:val="24"/>
          <w:szCs w:val="24"/>
          <w:lang w:val="en-US"/>
        </w:rPr>
      </w:pPr>
      <w:r w:rsidRPr="00F46287">
        <w:rPr>
          <w:rFonts w:cstheme="minorHAnsi"/>
          <w:bCs/>
          <w:iCs/>
          <w:sz w:val="24"/>
          <w:szCs w:val="24"/>
          <w:lang w:val="en-US"/>
        </w:rPr>
        <w:lastRenderedPageBreak/>
        <w:tab/>
      </w:r>
      <w:r w:rsidR="00D76DFB">
        <w:rPr>
          <w:rFonts w:cstheme="minorHAnsi"/>
          <w:bCs/>
          <w:iCs/>
          <w:sz w:val="24"/>
          <w:szCs w:val="24"/>
          <w:lang w:val="en-US"/>
        </w:rPr>
        <w:t>In short, t</w:t>
      </w:r>
      <w:r w:rsidRPr="00F46287">
        <w:rPr>
          <w:rFonts w:cstheme="minorHAnsi"/>
          <w:bCs/>
          <w:iCs/>
          <w:sz w:val="24"/>
          <w:szCs w:val="24"/>
          <w:lang w:val="en-US"/>
        </w:rPr>
        <w:t xml:space="preserve">his book is “vintage Peer Vries”: it is well-written, has very many footnotes, and is based on extensive scholarly study. And unlike many other books you may read, the author is present on every page, giving opinions, making assessments on the value of certain observations, or drawing explicit conclusions: as a narrator he is omnipresent. </w:t>
      </w:r>
      <w:r w:rsidR="00D76DFB">
        <w:rPr>
          <w:rFonts w:cstheme="minorHAnsi"/>
          <w:bCs/>
          <w:iCs/>
          <w:sz w:val="24"/>
          <w:szCs w:val="24"/>
          <w:lang w:val="en-US"/>
        </w:rPr>
        <w:t>With Vries, t</w:t>
      </w:r>
      <w:r w:rsidRPr="00F46287">
        <w:rPr>
          <w:rFonts w:cstheme="minorHAnsi"/>
          <w:bCs/>
          <w:iCs/>
          <w:sz w:val="24"/>
          <w:szCs w:val="24"/>
          <w:lang w:val="en-US"/>
        </w:rPr>
        <w:t xml:space="preserve">he </w:t>
      </w:r>
      <w:r w:rsidRPr="009A1A3C">
        <w:rPr>
          <w:rFonts w:cstheme="minorHAnsi"/>
          <w:bCs/>
          <w:iCs/>
          <w:sz w:val="24"/>
          <w:szCs w:val="24"/>
          <w:lang w:val="en-US"/>
        </w:rPr>
        <w:t>narrative</w:t>
      </w:r>
      <w:r w:rsidRPr="00F46287">
        <w:rPr>
          <w:rFonts w:cstheme="minorHAnsi"/>
          <w:bCs/>
          <w:iCs/>
          <w:sz w:val="24"/>
          <w:szCs w:val="24"/>
          <w:lang w:val="en-US"/>
        </w:rPr>
        <w:t xml:space="preserve"> is </w:t>
      </w:r>
      <w:r w:rsidR="009A1A3C">
        <w:rPr>
          <w:rFonts w:cstheme="minorHAnsi"/>
          <w:bCs/>
          <w:iCs/>
          <w:sz w:val="24"/>
          <w:szCs w:val="24"/>
          <w:lang w:val="en-US"/>
        </w:rPr>
        <w:t>more analytical than most narratives</w:t>
      </w:r>
      <w:r w:rsidRPr="00F46287">
        <w:rPr>
          <w:rFonts w:cstheme="minorHAnsi"/>
          <w:bCs/>
          <w:iCs/>
          <w:sz w:val="24"/>
          <w:szCs w:val="24"/>
          <w:lang w:val="en-US"/>
        </w:rPr>
        <w:t>. There are few facts that speak for themselves: the author speaks to us all the time.</w:t>
      </w:r>
      <w:r w:rsidR="00D76DFB">
        <w:rPr>
          <w:rFonts w:cstheme="minorHAnsi"/>
          <w:bCs/>
          <w:iCs/>
          <w:sz w:val="24"/>
          <w:szCs w:val="24"/>
          <w:lang w:val="en-US"/>
        </w:rPr>
        <w:t xml:space="preserve"> And allows you to learn a lot from it.</w:t>
      </w:r>
    </w:p>
    <w:p w:rsidR="00D76DFB" w:rsidRDefault="00D76DFB" w:rsidP="009A1A3C">
      <w:pPr>
        <w:spacing w:after="0" w:line="240" w:lineRule="auto"/>
        <w:rPr>
          <w:rFonts w:cstheme="minorHAnsi"/>
          <w:bCs/>
          <w:iCs/>
          <w:sz w:val="24"/>
          <w:szCs w:val="24"/>
          <w:lang w:val="en-US"/>
        </w:rPr>
      </w:pPr>
    </w:p>
    <w:p w:rsidR="00D76DFB" w:rsidRPr="003D53B9" w:rsidRDefault="00D76DFB" w:rsidP="009A1A3C">
      <w:pPr>
        <w:spacing w:after="0" w:line="240" w:lineRule="auto"/>
        <w:rPr>
          <w:rFonts w:cstheme="minorHAnsi"/>
          <w:bCs/>
          <w:iCs/>
          <w:sz w:val="24"/>
          <w:szCs w:val="24"/>
          <w:lang w:val="en-US"/>
        </w:rPr>
      </w:pPr>
    </w:p>
    <w:p w:rsidR="00FB7E2C" w:rsidRDefault="00FB7E2C" w:rsidP="009A1A3C">
      <w:pPr>
        <w:spacing w:after="0" w:line="240" w:lineRule="auto"/>
      </w:pPr>
      <w:r>
        <w:t>Jeroen Touwen</w:t>
      </w:r>
    </w:p>
    <w:p w:rsidR="00FB7E2C" w:rsidRPr="00266B51" w:rsidRDefault="00FB7E2C" w:rsidP="009A1A3C">
      <w:pPr>
        <w:spacing w:after="0" w:line="240" w:lineRule="auto"/>
      </w:pPr>
      <w:r>
        <w:t>Universiteit Leiden</w:t>
      </w:r>
    </w:p>
    <w:p w:rsidR="003D53B9" w:rsidRPr="003D53B9" w:rsidRDefault="00F46287" w:rsidP="00CE52F0">
      <w:pPr>
        <w:spacing w:after="0" w:line="240" w:lineRule="auto"/>
        <w:rPr>
          <w:rFonts w:cstheme="minorHAnsi"/>
          <w:sz w:val="24"/>
          <w:szCs w:val="24"/>
          <w:highlight w:val="yellow"/>
          <w:lang w:val="en-US"/>
        </w:rPr>
      </w:pPr>
      <w:r>
        <w:rPr>
          <w:rFonts w:cstheme="minorHAnsi"/>
          <w:sz w:val="24"/>
          <w:szCs w:val="24"/>
          <w:lang w:val="en-US"/>
        </w:rPr>
        <w:br w:type="page"/>
      </w:r>
    </w:p>
    <w:p w:rsidR="003D53B9" w:rsidRPr="003D53B9" w:rsidRDefault="003D53B9" w:rsidP="00A46EDF">
      <w:pPr>
        <w:spacing w:after="0" w:line="240" w:lineRule="auto"/>
        <w:rPr>
          <w:rFonts w:cstheme="minorHAnsi"/>
          <w:sz w:val="24"/>
          <w:szCs w:val="24"/>
          <w:highlight w:val="lightGray"/>
          <w:lang w:val="en-US"/>
        </w:rPr>
      </w:pPr>
    </w:p>
    <w:sectPr w:rsidR="003D53B9" w:rsidRPr="003D53B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EC7" w:rsidRDefault="009D0EC7" w:rsidP="009D0EC7">
      <w:pPr>
        <w:spacing w:after="0" w:line="240" w:lineRule="auto"/>
      </w:pPr>
      <w:r>
        <w:separator/>
      </w:r>
    </w:p>
  </w:endnote>
  <w:endnote w:type="continuationSeparator" w:id="0">
    <w:p w:rsidR="009D0EC7" w:rsidRDefault="009D0EC7" w:rsidP="009D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5387"/>
      <w:docPartObj>
        <w:docPartGallery w:val="Page Numbers (Bottom of Page)"/>
        <w:docPartUnique/>
      </w:docPartObj>
    </w:sdtPr>
    <w:sdtEndPr/>
    <w:sdtContent>
      <w:p w:rsidR="009D0EC7" w:rsidRDefault="009D0EC7">
        <w:pPr>
          <w:pStyle w:val="Footer"/>
          <w:jc w:val="center"/>
        </w:pPr>
        <w:r>
          <w:fldChar w:fldCharType="begin"/>
        </w:r>
        <w:r>
          <w:instrText>PAGE   \* MERGEFORMAT</w:instrText>
        </w:r>
        <w:r>
          <w:fldChar w:fldCharType="separate"/>
        </w:r>
        <w:r w:rsidR="00754065">
          <w:rPr>
            <w:noProof/>
          </w:rPr>
          <w:t>2</w:t>
        </w:r>
        <w:r>
          <w:fldChar w:fldCharType="end"/>
        </w:r>
      </w:p>
    </w:sdtContent>
  </w:sdt>
  <w:p w:rsidR="009D0EC7" w:rsidRDefault="009D0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EC7" w:rsidRDefault="009D0EC7" w:rsidP="009D0EC7">
      <w:pPr>
        <w:spacing w:after="0" w:line="240" w:lineRule="auto"/>
      </w:pPr>
      <w:r>
        <w:separator/>
      </w:r>
    </w:p>
  </w:footnote>
  <w:footnote w:type="continuationSeparator" w:id="0">
    <w:p w:rsidR="009D0EC7" w:rsidRDefault="009D0EC7" w:rsidP="009D0EC7">
      <w:pPr>
        <w:spacing w:after="0" w:line="240" w:lineRule="auto"/>
      </w:pPr>
      <w:r>
        <w:continuationSeparator/>
      </w:r>
    </w:p>
  </w:footnote>
  <w:footnote w:id="1">
    <w:p w:rsidR="005D22D9" w:rsidRDefault="005D22D9">
      <w:pPr>
        <w:pStyle w:val="FootnoteText"/>
        <w:rPr>
          <w:lang w:val="en-US"/>
        </w:rPr>
      </w:pPr>
      <w:r>
        <w:rPr>
          <w:rStyle w:val="FootnoteReference"/>
        </w:rPr>
        <w:footnoteRef/>
      </w:r>
      <w:r w:rsidRPr="005D22D9">
        <w:rPr>
          <w:lang w:val="en-US"/>
        </w:rPr>
        <w:t xml:space="preserve"> </w:t>
      </w:r>
      <w:r>
        <w:rPr>
          <w:lang w:val="en-US"/>
        </w:rPr>
        <w:t>D</w:t>
      </w:r>
      <w:r w:rsidRPr="005D22D9">
        <w:rPr>
          <w:rStyle w:val="span-citation"/>
          <w:lang w:val="en-US"/>
        </w:rPr>
        <w:t xml:space="preserve">e Vries, J., 2015. Escaping the Great Divergence. </w:t>
      </w:r>
      <w:r w:rsidRPr="005D22D9">
        <w:rPr>
          <w:rStyle w:val="span-citation"/>
          <w:i/>
          <w:iCs/>
          <w:lang w:val="en-US"/>
        </w:rPr>
        <w:t>TSEG/ Low Countries Journal of Social and Economic History</w:t>
      </w:r>
      <w:r w:rsidRPr="005D22D9">
        <w:rPr>
          <w:rStyle w:val="span-citation"/>
          <w:lang w:val="en-US"/>
        </w:rPr>
        <w:t xml:space="preserve">, 12(2), pp.39–50. </w:t>
      </w:r>
      <w:r>
        <w:rPr>
          <w:rStyle w:val="span-citation"/>
        </w:rPr>
        <w:t xml:space="preserve">DOI: </w:t>
      </w:r>
      <w:hyperlink r:id="rId1" w:history="1">
        <w:r>
          <w:rPr>
            <w:rStyle w:val="Hyperlink"/>
          </w:rPr>
          <w:t>http://doi.org/10.18352/tseg.55</w:t>
        </w:r>
      </w:hyperlink>
    </w:p>
    <w:p w:rsidR="005D22D9" w:rsidRPr="005D22D9" w:rsidRDefault="005D22D9">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E414B"/>
    <w:multiLevelType w:val="hybridMultilevel"/>
    <w:tmpl w:val="6C045898"/>
    <w:lvl w:ilvl="0" w:tplc="E6C247C2">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12"/>
    <w:rsid w:val="0002339A"/>
    <w:rsid w:val="000420AF"/>
    <w:rsid w:val="00094E00"/>
    <w:rsid w:val="001172E8"/>
    <w:rsid w:val="00195A5A"/>
    <w:rsid w:val="001E0E01"/>
    <w:rsid w:val="001F7748"/>
    <w:rsid w:val="00205EDA"/>
    <w:rsid w:val="00211877"/>
    <w:rsid w:val="00255A25"/>
    <w:rsid w:val="00263834"/>
    <w:rsid w:val="0028216C"/>
    <w:rsid w:val="00286A28"/>
    <w:rsid w:val="002A3BE8"/>
    <w:rsid w:val="002E20F6"/>
    <w:rsid w:val="002E469E"/>
    <w:rsid w:val="0030498B"/>
    <w:rsid w:val="00306098"/>
    <w:rsid w:val="0031122D"/>
    <w:rsid w:val="0037609D"/>
    <w:rsid w:val="003C4D5E"/>
    <w:rsid w:val="003D53B9"/>
    <w:rsid w:val="00430ED9"/>
    <w:rsid w:val="00445EAF"/>
    <w:rsid w:val="00460078"/>
    <w:rsid w:val="00460F6A"/>
    <w:rsid w:val="004640F5"/>
    <w:rsid w:val="004A665B"/>
    <w:rsid w:val="004B4C9B"/>
    <w:rsid w:val="005024B7"/>
    <w:rsid w:val="00506C6A"/>
    <w:rsid w:val="00582D8C"/>
    <w:rsid w:val="005847F4"/>
    <w:rsid w:val="005854EF"/>
    <w:rsid w:val="005857BB"/>
    <w:rsid w:val="005B71E6"/>
    <w:rsid w:val="005D22D9"/>
    <w:rsid w:val="005D7240"/>
    <w:rsid w:val="00650F20"/>
    <w:rsid w:val="00660444"/>
    <w:rsid w:val="006664E0"/>
    <w:rsid w:val="006C0768"/>
    <w:rsid w:val="00754065"/>
    <w:rsid w:val="00777854"/>
    <w:rsid w:val="007C182C"/>
    <w:rsid w:val="007D23F4"/>
    <w:rsid w:val="0080290B"/>
    <w:rsid w:val="008332BF"/>
    <w:rsid w:val="008753AB"/>
    <w:rsid w:val="008960E8"/>
    <w:rsid w:val="00901116"/>
    <w:rsid w:val="009317F5"/>
    <w:rsid w:val="009A1A3C"/>
    <w:rsid w:val="009D0EC7"/>
    <w:rsid w:val="009F7C10"/>
    <w:rsid w:val="00A21C8D"/>
    <w:rsid w:val="00A342F1"/>
    <w:rsid w:val="00A46EDF"/>
    <w:rsid w:val="00A77CFD"/>
    <w:rsid w:val="00A917B3"/>
    <w:rsid w:val="00B002A7"/>
    <w:rsid w:val="00B31262"/>
    <w:rsid w:val="00B50ACF"/>
    <w:rsid w:val="00B67F46"/>
    <w:rsid w:val="00B80E50"/>
    <w:rsid w:val="00B95151"/>
    <w:rsid w:val="00BA4131"/>
    <w:rsid w:val="00BA439A"/>
    <w:rsid w:val="00C1004B"/>
    <w:rsid w:val="00C40A12"/>
    <w:rsid w:val="00C76A53"/>
    <w:rsid w:val="00CC61F3"/>
    <w:rsid w:val="00CE52F0"/>
    <w:rsid w:val="00D479D3"/>
    <w:rsid w:val="00D76DFB"/>
    <w:rsid w:val="00D95991"/>
    <w:rsid w:val="00DA69F3"/>
    <w:rsid w:val="00DB457D"/>
    <w:rsid w:val="00DD1949"/>
    <w:rsid w:val="00E03064"/>
    <w:rsid w:val="00E30526"/>
    <w:rsid w:val="00E71F3F"/>
    <w:rsid w:val="00EA1872"/>
    <w:rsid w:val="00EC0ED5"/>
    <w:rsid w:val="00EC5067"/>
    <w:rsid w:val="00ED1A04"/>
    <w:rsid w:val="00F0360D"/>
    <w:rsid w:val="00F46287"/>
    <w:rsid w:val="00FB75E8"/>
    <w:rsid w:val="00FB7E2C"/>
    <w:rsid w:val="00FE5436"/>
    <w:rsid w:val="00FF5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EA21E-7792-4A31-A4C8-BF76A021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7F5"/>
    <w:pPr>
      <w:ind w:left="720"/>
      <w:contextualSpacing/>
    </w:pPr>
  </w:style>
  <w:style w:type="paragraph" w:styleId="Header">
    <w:name w:val="header"/>
    <w:basedOn w:val="Normal"/>
    <w:link w:val="HeaderChar"/>
    <w:uiPriority w:val="99"/>
    <w:unhideWhenUsed/>
    <w:rsid w:val="009D0E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0EC7"/>
  </w:style>
  <w:style w:type="paragraph" w:styleId="Footer">
    <w:name w:val="footer"/>
    <w:basedOn w:val="Normal"/>
    <w:link w:val="FooterChar"/>
    <w:uiPriority w:val="99"/>
    <w:unhideWhenUsed/>
    <w:rsid w:val="009D0E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0EC7"/>
  </w:style>
  <w:style w:type="paragraph" w:styleId="FootnoteText">
    <w:name w:val="footnote text"/>
    <w:basedOn w:val="Normal"/>
    <w:link w:val="FootnoteTextChar"/>
    <w:uiPriority w:val="99"/>
    <w:semiHidden/>
    <w:unhideWhenUsed/>
    <w:rsid w:val="005D22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2D9"/>
    <w:rPr>
      <w:sz w:val="20"/>
      <w:szCs w:val="20"/>
    </w:rPr>
  </w:style>
  <w:style w:type="character" w:styleId="FootnoteReference">
    <w:name w:val="footnote reference"/>
    <w:basedOn w:val="DefaultParagraphFont"/>
    <w:uiPriority w:val="99"/>
    <w:semiHidden/>
    <w:unhideWhenUsed/>
    <w:rsid w:val="005D22D9"/>
    <w:rPr>
      <w:vertAlign w:val="superscript"/>
    </w:rPr>
  </w:style>
  <w:style w:type="character" w:customStyle="1" w:styleId="span-citation">
    <w:name w:val="span-citation"/>
    <w:basedOn w:val="DefaultParagraphFont"/>
    <w:rsid w:val="005D22D9"/>
  </w:style>
  <w:style w:type="character" w:styleId="Hyperlink">
    <w:name w:val="Hyperlink"/>
    <w:basedOn w:val="DefaultParagraphFont"/>
    <w:uiPriority w:val="99"/>
    <w:semiHidden/>
    <w:unhideWhenUsed/>
    <w:rsid w:val="005D22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92254">
      <w:bodyDiv w:val="1"/>
      <w:marLeft w:val="0"/>
      <w:marRight w:val="0"/>
      <w:marTop w:val="0"/>
      <w:marBottom w:val="0"/>
      <w:divBdr>
        <w:top w:val="none" w:sz="0" w:space="0" w:color="auto"/>
        <w:left w:val="none" w:sz="0" w:space="0" w:color="auto"/>
        <w:bottom w:val="none" w:sz="0" w:space="0" w:color="auto"/>
        <w:right w:val="none" w:sz="0" w:space="0" w:color="auto"/>
      </w:divBdr>
    </w:div>
    <w:div w:id="14580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oi.org/10.18352/tseg.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6708</Characters>
  <Application>Microsoft Office Word</Application>
  <DocSecurity>4</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ISSC</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Touwen, L.J.</dc:creator>
  <cp:keywords/>
  <dc:description/>
  <cp:lastModifiedBy>Astrid Verburg</cp:lastModifiedBy>
  <cp:revision>2</cp:revision>
  <dcterms:created xsi:type="dcterms:W3CDTF">2020-03-05T13:43:00Z</dcterms:created>
  <dcterms:modified xsi:type="dcterms:W3CDTF">2020-03-05T13:43:00Z</dcterms:modified>
</cp:coreProperties>
</file>