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05662" w14:textId="74641135" w:rsidR="00E4619F" w:rsidRPr="00C82AFF" w:rsidRDefault="00115109" w:rsidP="00CA0B50">
      <w:pPr>
        <w:spacing w:line="480" w:lineRule="auto"/>
        <w:rPr>
          <w:sz w:val="24"/>
          <w:szCs w:val="24"/>
          <w:lang w:val="en-GB"/>
        </w:rPr>
      </w:pPr>
      <w:r w:rsidRPr="00C82AFF">
        <w:rPr>
          <w:rFonts w:ascii="Times New Roman" w:eastAsia="Times New Roman" w:hAnsi="Times New Roman" w:cs="Times New Roman"/>
          <w:sz w:val="24"/>
          <w:szCs w:val="24"/>
          <w:lang w:val="en-GB"/>
        </w:rPr>
        <w:t xml:space="preserve">Justin Colson and Arie </w:t>
      </w:r>
      <w:r w:rsidR="00CA0B50">
        <w:rPr>
          <w:rFonts w:ascii="Times New Roman" w:eastAsia="Times New Roman" w:hAnsi="Times New Roman" w:cs="Times New Roman"/>
          <w:sz w:val="24"/>
          <w:szCs w:val="24"/>
          <w:lang w:val="en-GB"/>
        </w:rPr>
        <w:t xml:space="preserve">van </w:t>
      </w:r>
      <w:proofErr w:type="spellStart"/>
      <w:r w:rsidRPr="00C82AFF">
        <w:rPr>
          <w:rFonts w:ascii="Times New Roman" w:eastAsia="Times New Roman" w:hAnsi="Times New Roman" w:cs="Times New Roman"/>
          <w:sz w:val="24"/>
          <w:szCs w:val="24"/>
          <w:lang w:val="en-GB"/>
        </w:rPr>
        <w:t>Steensel</w:t>
      </w:r>
      <w:proofErr w:type="spellEnd"/>
      <w:r w:rsidRPr="00C82AFF">
        <w:rPr>
          <w:rFonts w:ascii="Times New Roman" w:eastAsia="Times New Roman" w:hAnsi="Times New Roman" w:cs="Times New Roman"/>
          <w:sz w:val="24"/>
          <w:szCs w:val="24"/>
          <w:lang w:val="en-GB"/>
        </w:rPr>
        <w:t xml:space="preserve"> (eds.), </w:t>
      </w:r>
      <w:r w:rsidRPr="00C82AFF">
        <w:rPr>
          <w:rFonts w:ascii="Times New Roman" w:eastAsia="Times New Roman" w:hAnsi="Times New Roman" w:cs="Times New Roman"/>
          <w:i/>
          <w:sz w:val="24"/>
          <w:szCs w:val="24"/>
          <w:lang w:val="en-GB"/>
        </w:rPr>
        <w:t xml:space="preserve">Cities and Solidarities. Urban Communities in Pre-Modern Europe </w:t>
      </w:r>
      <w:r w:rsidRPr="00C82AFF">
        <w:rPr>
          <w:rFonts w:ascii="Times New Roman" w:eastAsia="Times New Roman" w:hAnsi="Times New Roman" w:cs="Times New Roman"/>
          <w:sz w:val="24"/>
          <w:szCs w:val="24"/>
          <w:lang w:val="en-GB"/>
        </w:rPr>
        <w:t>(Abingdon</w:t>
      </w:r>
      <w:r w:rsidR="00CA0B50">
        <w:rPr>
          <w:rFonts w:ascii="Times New Roman" w:eastAsia="Times New Roman" w:hAnsi="Times New Roman" w:cs="Times New Roman"/>
          <w:sz w:val="24"/>
          <w:szCs w:val="24"/>
          <w:lang w:val="en-GB"/>
        </w:rPr>
        <w:t xml:space="preserve">: Routledge, </w:t>
      </w:r>
      <w:r w:rsidRPr="00C82AFF">
        <w:rPr>
          <w:rFonts w:ascii="Times New Roman" w:eastAsia="Times New Roman" w:hAnsi="Times New Roman" w:cs="Times New Roman"/>
          <w:sz w:val="24"/>
          <w:szCs w:val="24"/>
          <w:lang w:val="en-GB"/>
        </w:rPr>
        <w:t>2017)</w:t>
      </w:r>
      <w:r w:rsidR="00CA0B50">
        <w:rPr>
          <w:rFonts w:ascii="Times New Roman" w:eastAsia="Times New Roman" w:hAnsi="Times New Roman" w:cs="Times New Roman"/>
          <w:sz w:val="24"/>
          <w:szCs w:val="24"/>
          <w:lang w:val="en-GB"/>
        </w:rPr>
        <w:t>.</w:t>
      </w:r>
      <w:r w:rsidRPr="00C82AFF">
        <w:rPr>
          <w:rFonts w:ascii="Times New Roman" w:eastAsia="Times New Roman" w:hAnsi="Times New Roman" w:cs="Times New Roman"/>
          <w:sz w:val="24"/>
          <w:szCs w:val="24"/>
          <w:lang w:val="en-GB"/>
        </w:rPr>
        <w:t xml:space="preserve"> 275 p</w:t>
      </w:r>
      <w:r w:rsidR="00CA0B50">
        <w:rPr>
          <w:rFonts w:ascii="Times New Roman" w:eastAsia="Times New Roman" w:hAnsi="Times New Roman" w:cs="Times New Roman"/>
          <w:sz w:val="24"/>
          <w:szCs w:val="24"/>
          <w:lang w:val="en-GB"/>
        </w:rPr>
        <w:t>.</w:t>
      </w:r>
      <w:r w:rsidR="006C2E53">
        <w:rPr>
          <w:rFonts w:ascii="Times New Roman" w:eastAsia="Times New Roman" w:hAnsi="Times New Roman" w:cs="Times New Roman"/>
          <w:sz w:val="24"/>
          <w:szCs w:val="24"/>
          <w:lang w:val="en-GB"/>
        </w:rPr>
        <w:t xml:space="preserve"> ISBN 9781138943612</w:t>
      </w:r>
      <w:r w:rsidR="00CA0B50">
        <w:rPr>
          <w:rFonts w:ascii="Times New Roman" w:eastAsia="Times New Roman" w:hAnsi="Times New Roman" w:cs="Times New Roman"/>
          <w:sz w:val="24"/>
          <w:szCs w:val="24"/>
          <w:lang w:val="en-GB"/>
        </w:rPr>
        <w:t>.</w:t>
      </w:r>
    </w:p>
    <w:p w14:paraId="2D6840BD" w14:textId="77777777" w:rsidR="006C2E53" w:rsidRDefault="006C2E53" w:rsidP="00CA0B50">
      <w:pPr>
        <w:spacing w:line="480" w:lineRule="auto"/>
        <w:rPr>
          <w:rFonts w:ascii="Times New Roman" w:eastAsia="Times New Roman" w:hAnsi="Times New Roman" w:cs="Times New Roman"/>
          <w:color w:val="EEC379"/>
          <w:sz w:val="24"/>
          <w:szCs w:val="24"/>
          <w:lang w:val="en-GB"/>
        </w:rPr>
      </w:pPr>
    </w:p>
    <w:p w14:paraId="10D89712" w14:textId="7BA3D8D9" w:rsidR="00E4619F" w:rsidRPr="00C82AFF" w:rsidRDefault="00115109" w:rsidP="00CA0B50">
      <w:pPr>
        <w:spacing w:line="480" w:lineRule="auto"/>
        <w:rPr>
          <w:sz w:val="24"/>
          <w:szCs w:val="24"/>
          <w:lang w:val="en-GB"/>
        </w:rPr>
      </w:pPr>
      <w:r w:rsidRPr="00C82AFF">
        <w:rPr>
          <w:rFonts w:ascii="Times New Roman" w:eastAsia="Times New Roman" w:hAnsi="Times New Roman" w:cs="Times New Roman"/>
          <w:sz w:val="24"/>
          <w:szCs w:val="24"/>
          <w:lang w:val="en-GB"/>
        </w:rPr>
        <w:t xml:space="preserve">Themes as community, identity and belonging have become popular themes in social and economic history for the past decades. </w:t>
      </w:r>
      <w:r w:rsidR="00C82AFF">
        <w:rPr>
          <w:rFonts w:ascii="Times New Roman" w:eastAsia="Times New Roman" w:hAnsi="Times New Roman" w:cs="Times New Roman"/>
          <w:sz w:val="24"/>
          <w:szCs w:val="24"/>
          <w:lang w:val="en-GB"/>
        </w:rPr>
        <w:t>The editors of this book</w:t>
      </w:r>
      <w:r w:rsidR="006C2E53">
        <w:rPr>
          <w:rFonts w:ascii="Times New Roman" w:eastAsia="Times New Roman" w:hAnsi="Times New Roman" w:cs="Times New Roman"/>
          <w:sz w:val="24"/>
          <w:szCs w:val="24"/>
          <w:lang w:val="en-GB"/>
        </w:rPr>
        <w:t xml:space="preserve"> </w:t>
      </w:r>
      <w:r w:rsidRPr="00C82AFF">
        <w:rPr>
          <w:rFonts w:ascii="Times New Roman" w:eastAsia="Times New Roman" w:hAnsi="Times New Roman" w:cs="Times New Roman"/>
          <w:sz w:val="24"/>
          <w:szCs w:val="24"/>
          <w:lang w:val="en-GB"/>
        </w:rPr>
        <w:t xml:space="preserve">argue that social and economic historians have shifted to a more socio-cultural perspective. The former preoccupation with ‘class’ and ‘elites’ </w:t>
      </w:r>
      <w:r w:rsidR="00C4097B">
        <w:rPr>
          <w:rFonts w:ascii="Times New Roman" w:eastAsia="Times New Roman" w:hAnsi="Times New Roman" w:cs="Times New Roman"/>
          <w:sz w:val="24"/>
          <w:szCs w:val="24"/>
          <w:lang w:val="en-GB"/>
        </w:rPr>
        <w:t>has</w:t>
      </w:r>
      <w:r w:rsidRPr="00C82AFF">
        <w:rPr>
          <w:rFonts w:ascii="Times New Roman" w:eastAsia="Times New Roman" w:hAnsi="Times New Roman" w:cs="Times New Roman"/>
          <w:sz w:val="24"/>
          <w:szCs w:val="24"/>
          <w:lang w:val="en-GB"/>
        </w:rPr>
        <w:t xml:space="preserve"> in their opinion gradually </w:t>
      </w:r>
      <w:r w:rsidR="00C4097B">
        <w:rPr>
          <w:rFonts w:ascii="Times New Roman" w:eastAsia="Times New Roman" w:hAnsi="Times New Roman" w:cs="Times New Roman"/>
          <w:sz w:val="24"/>
          <w:szCs w:val="24"/>
          <w:lang w:val="en-GB"/>
        </w:rPr>
        <w:t xml:space="preserve">been </w:t>
      </w:r>
      <w:r w:rsidRPr="00C82AFF">
        <w:rPr>
          <w:rFonts w:ascii="Times New Roman" w:eastAsia="Times New Roman" w:hAnsi="Times New Roman" w:cs="Times New Roman"/>
          <w:sz w:val="24"/>
          <w:szCs w:val="24"/>
          <w:lang w:val="en-GB"/>
        </w:rPr>
        <w:t>replaced by ‘communities’ and ’networks’, moving the focus to the binding aspects of cooperation, communication and identification.</w:t>
      </w:r>
      <w:r w:rsidR="00C4097B" w:rsidRPr="00C82AFF">
        <w:rPr>
          <w:rFonts w:ascii="Times New Roman" w:eastAsia="Times New Roman" w:hAnsi="Times New Roman" w:cs="Times New Roman"/>
          <w:sz w:val="24"/>
          <w:szCs w:val="24"/>
          <w:lang w:val="en-GB"/>
        </w:rPr>
        <w:t xml:space="preserve"> </w:t>
      </w:r>
      <w:r w:rsidRPr="00C82AFF">
        <w:rPr>
          <w:rFonts w:ascii="Times New Roman" w:eastAsia="Times New Roman" w:hAnsi="Times New Roman" w:cs="Times New Roman"/>
          <w:sz w:val="24"/>
          <w:szCs w:val="24"/>
          <w:lang w:val="en-GB"/>
        </w:rPr>
        <w:t xml:space="preserve">This book contributes to that field, but has a twofold aim: it also aims to illustrate the possibilities of digital humanities research methods. </w:t>
      </w:r>
    </w:p>
    <w:p w14:paraId="06F65E3A" w14:textId="605C91BB" w:rsidR="00E4619F" w:rsidRPr="00C82AFF" w:rsidRDefault="00C3731A" w:rsidP="00CA0B50">
      <w:pPr>
        <w:spacing w:line="480" w:lineRule="auto"/>
        <w:ind w:firstLine="720"/>
        <w:rPr>
          <w:sz w:val="24"/>
          <w:szCs w:val="24"/>
          <w:lang w:val="en-GB"/>
        </w:rPr>
      </w:pPr>
      <w:r>
        <w:rPr>
          <w:rFonts w:ascii="Times New Roman" w:eastAsia="Times New Roman" w:hAnsi="Times New Roman" w:cs="Times New Roman"/>
          <w:sz w:val="24"/>
          <w:szCs w:val="24"/>
          <w:lang w:val="en-GB"/>
        </w:rPr>
        <w:t>T</w:t>
      </w:r>
      <w:r w:rsidR="00115109" w:rsidRPr="00C82AFF">
        <w:rPr>
          <w:rFonts w:ascii="Times New Roman" w:eastAsia="Times New Roman" w:hAnsi="Times New Roman" w:cs="Times New Roman"/>
          <w:sz w:val="24"/>
          <w:szCs w:val="24"/>
          <w:lang w:val="en-GB"/>
        </w:rPr>
        <w:t xml:space="preserve">he central research question guiding this edited volume is </w:t>
      </w:r>
      <w:r>
        <w:rPr>
          <w:rFonts w:ascii="Times New Roman" w:eastAsia="Times New Roman" w:hAnsi="Times New Roman" w:cs="Times New Roman"/>
          <w:sz w:val="24"/>
          <w:szCs w:val="24"/>
          <w:lang w:val="en-GB"/>
        </w:rPr>
        <w:t>‘</w:t>
      </w:r>
      <w:r w:rsidR="00115109" w:rsidRPr="00C82AFF">
        <w:rPr>
          <w:rFonts w:ascii="Times New Roman" w:eastAsia="Times New Roman" w:hAnsi="Times New Roman" w:cs="Times New Roman"/>
          <w:sz w:val="24"/>
          <w:szCs w:val="24"/>
          <w:lang w:val="en-GB"/>
        </w:rPr>
        <w:t>how the configurations of these communities shaped social and economic processes, and how social and economic factors moulded the institutions, networks, spaces and ideas that constituted urban communities</w:t>
      </w:r>
      <w:r>
        <w:rPr>
          <w:rFonts w:ascii="Times New Roman" w:eastAsia="Times New Roman" w:hAnsi="Times New Roman" w:cs="Times New Roman"/>
          <w:sz w:val="24"/>
          <w:szCs w:val="24"/>
          <w:lang w:val="en-GB"/>
        </w:rPr>
        <w:t>’.</w:t>
      </w:r>
      <w:r w:rsidR="00C4097B">
        <w:rPr>
          <w:rFonts w:ascii="Times New Roman" w:eastAsia="Times New Roman" w:hAnsi="Times New Roman" w:cs="Times New Roman"/>
          <w:sz w:val="24"/>
          <w:szCs w:val="24"/>
          <w:vertAlign w:val="superscript"/>
          <w:lang w:val="en-GB"/>
        </w:rPr>
        <w:t xml:space="preserve"> </w:t>
      </w:r>
      <w:r>
        <w:rPr>
          <w:rFonts w:ascii="Times New Roman" w:eastAsia="Times New Roman" w:hAnsi="Times New Roman" w:cs="Times New Roman"/>
          <w:sz w:val="24"/>
          <w:szCs w:val="24"/>
          <w:lang w:val="en-GB"/>
        </w:rPr>
        <w:t>This is addressed in</w:t>
      </w:r>
      <w:r w:rsidR="00115109" w:rsidRPr="00C82AFF">
        <w:rPr>
          <w:rFonts w:ascii="Times New Roman" w:eastAsia="Times New Roman" w:hAnsi="Times New Roman" w:cs="Times New Roman"/>
          <w:sz w:val="24"/>
          <w:szCs w:val="24"/>
          <w:lang w:val="en-GB"/>
        </w:rPr>
        <w:t xml:space="preserve"> case studies of diverse European cities as far as Zagreb, Barcelona and Norwich in the medieval and early modern period. The book, published in 2017, is based on two conference sessions held in 2014 </w:t>
      </w:r>
      <w:r w:rsidR="00C82AFF">
        <w:rPr>
          <w:rFonts w:ascii="Times New Roman" w:eastAsia="Times New Roman" w:hAnsi="Times New Roman" w:cs="Times New Roman"/>
          <w:sz w:val="24"/>
          <w:szCs w:val="24"/>
          <w:lang w:val="en-GB"/>
        </w:rPr>
        <w:t>in</w:t>
      </w:r>
      <w:r w:rsidR="00115109" w:rsidRPr="00C82AFF">
        <w:rPr>
          <w:rFonts w:ascii="Times New Roman" w:eastAsia="Times New Roman" w:hAnsi="Times New Roman" w:cs="Times New Roman"/>
          <w:sz w:val="24"/>
          <w:szCs w:val="24"/>
          <w:lang w:val="en-GB"/>
        </w:rPr>
        <w:t xml:space="preserve"> which</w:t>
      </w:r>
      <w:r w:rsidR="00C82AFF">
        <w:rPr>
          <w:rFonts w:ascii="Times New Roman" w:eastAsia="Times New Roman" w:hAnsi="Times New Roman" w:cs="Times New Roman"/>
          <w:sz w:val="24"/>
          <w:szCs w:val="24"/>
          <w:lang w:val="en-GB"/>
        </w:rPr>
        <w:t xml:space="preserve"> the</w:t>
      </w:r>
      <w:r w:rsidR="00115109" w:rsidRPr="00C82AFF">
        <w:rPr>
          <w:rFonts w:ascii="Times New Roman" w:eastAsia="Times New Roman" w:hAnsi="Times New Roman" w:cs="Times New Roman"/>
          <w:sz w:val="24"/>
          <w:szCs w:val="24"/>
          <w:lang w:val="en-GB"/>
        </w:rPr>
        <w:t xml:space="preserve"> authors </w:t>
      </w:r>
      <w:r w:rsidR="00C82AFF">
        <w:rPr>
          <w:rFonts w:ascii="Times New Roman" w:eastAsia="Times New Roman" w:hAnsi="Times New Roman" w:cs="Times New Roman"/>
          <w:sz w:val="24"/>
          <w:szCs w:val="24"/>
          <w:lang w:val="en-GB"/>
        </w:rPr>
        <w:t>participa</w:t>
      </w:r>
      <w:r w:rsidR="00115109" w:rsidRPr="00C82AFF">
        <w:rPr>
          <w:rFonts w:ascii="Times New Roman" w:eastAsia="Times New Roman" w:hAnsi="Times New Roman" w:cs="Times New Roman"/>
          <w:sz w:val="24"/>
          <w:szCs w:val="24"/>
          <w:lang w:val="en-GB"/>
        </w:rPr>
        <w:t>ted. The</w:t>
      </w:r>
      <w:r>
        <w:rPr>
          <w:rFonts w:ascii="Times New Roman" w:eastAsia="Times New Roman" w:hAnsi="Times New Roman" w:cs="Times New Roman"/>
          <w:sz w:val="24"/>
          <w:szCs w:val="24"/>
          <w:lang w:val="en-GB"/>
        </w:rPr>
        <w:t xml:space="preserve"> chapters</w:t>
      </w:r>
      <w:r w:rsidR="00115109" w:rsidRPr="00C82AFF">
        <w:rPr>
          <w:rFonts w:ascii="Times New Roman" w:eastAsia="Times New Roman" w:hAnsi="Times New Roman" w:cs="Times New Roman"/>
          <w:sz w:val="24"/>
          <w:szCs w:val="24"/>
          <w:lang w:val="en-GB"/>
        </w:rPr>
        <w:t xml:space="preserve"> focus on different themes, which can be loosely grouped in three categories according to the editors, namely the political realm, the lack of cohesion in communities (for example through migration, competition or negotiations of positions) and, lastly, the provision of public and social services of solidarity. These contributions are not ordered in a thematic or chronological way. Instead, they form a recital of separate contributions ranging from neighbourhood topography to </w:t>
      </w:r>
      <w:r>
        <w:rPr>
          <w:rFonts w:ascii="Times New Roman" w:eastAsia="Times New Roman" w:hAnsi="Times New Roman" w:cs="Times New Roman"/>
          <w:sz w:val="24"/>
          <w:szCs w:val="24"/>
          <w:lang w:val="en-GB"/>
        </w:rPr>
        <w:t>social gifts</w:t>
      </w:r>
      <w:r w:rsidR="00115109" w:rsidRPr="00C82AFF">
        <w:rPr>
          <w:rFonts w:ascii="Times New Roman" w:eastAsia="Times New Roman" w:hAnsi="Times New Roman" w:cs="Times New Roman"/>
          <w:sz w:val="24"/>
          <w:szCs w:val="24"/>
          <w:lang w:val="en-GB"/>
        </w:rPr>
        <w:t>, conflict resolution and career-making. They provide insights into the ties that bind communities, for example</w:t>
      </w:r>
      <w:r w:rsidR="006C2E53">
        <w:rPr>
          <w:rFonts w:ascii="Times New Roman" w:eastAsia="Times New Roman" w:hAnsi="Times New Roman" w:cs="Times New Roman"/>
          <w:sz w:val="24"/>
          <w:szCs w:val="24"/>
          <w:lang w:val="en-GB"/>
        </w:rPr>
        <w:t xml:space="preserve"> social ties in legal transactions, the relations between intermediary neighbourhoods and </w:t>
      </w:r>
      <w:r w:rsidR="006C2E53">
        <w:rPr>
          <w:rFonts w:ascii="Times New Roman" w:eastAsia="Times New Roman" w:hAnsi="Times New Roman" w:cs="Times New Roman"/>
          <w:sz w:val="24"/>
          <w:szCs w:val="24"/>
          <w:lang w:val="en-GB"/>
        </w:rPr>
        <w:lastRenderedPageBreak/>
        <w:t xml:space="preserve">community formation, </w:t>
      </w:r>
      <w:r w:rsidR="00115109" w:rsidRPr="00C82AFF">
        <w:rPr>
          <w:rFonts w:ascii="Times New Roman" w:eastAsia="Times New Roman" w:hAnsi="Times New Roman" w:cs="Times New Roman"/>
          <w:sz w:val="24"/>
          <w:szCs w:val="24"/>
          <w:lang w:val="en-GB"/>
        </w:rPr>
        <w:t xml:space="preserve"> or </w:t>
      </w:r>
      <w:r w:rsidR="006C2E53">
        <w:rPr>
          <w:rFonts w:ascii="Times New Roman" w:eastAsia="Times New Roman" w:hAnsi="Times New Roman" w:cs="Times New Roman"/>
          <w:sz w:val="24"/>
          <w:szCs w:val="24"/>
          <w:lang w:val="en-GB"/>
        </w:rPr>
        <w:t xml:space="preserve">the </w:t>
      </w:r>
      <w:r w:rsidR="00115109" w:rsidRPr="00C82AFF">
        <w:rPr>
          <w:rFonts w:ascii="Times New Roman" w:eastAsia="Times New Roman" w:hAnsi="Times New Roman" w:cs="Times New Roman"/>
          <w:sz w:val="24"/>
          <w:szCs w:val="24"/>
          <w:lang w:val="en-GB"/>
        </w:rPr>
        <w:t>different sub-communities of family and kinship functioned within larger communities</w:t>
      </w:r>
      <w:r w:rsidR="00C82AFF">
        <w:rPr>
          <w:rFonts w:ascii="Times New Roman" w:eastAsia="Times New Roman" w:hAnsi="Times New Roman" w:cs="Times New Roman"/>
          <w:sz w:val="24"/>
          <w:szCs w:val="24"/>
          <w:lang w:val="en-GB"/>
        </w:rPr>
        <w:t>.</w:t>
      </w:r>
    </w:p>
    <w:p w14:paraId="396A9285" w14:textId="4F97AB09" w:rsidR="00E4619F" w:rsidRPr="00C82AFF" w:rsidRDefault="00115109" w:rsidP="00CA0B50">
      <w:pPr>
        <w:spacing w:line="480" w:lineRule="auto"/>
        <w:ind w:firstLine="720"/>
        <w:rPr>
          <w:sz w:val="24"/>
          <w:szCs w:val="24"/>
          <w:lang w:val="en-GB"/>
        </w:rPr>
      </w:pPr>
      <w:r w:rsidRPr="00C82AFF">
        <w:rPr>
          <w:rFonts w:ascii="Times New Roman" w:eastAsia="Times New Roman" w:hAnsi="Times New Roman" w:cs="Times New Roman"/>
          <w:sz w:val="24"/>
          <w:szCs w:val="24"/>
          <w:lang w:val="en-GB"/>
        </w:rPr>
        <w:t xml:space="preserve">These case studies all employ some form of digital research methods, </w:t>
      </w:r>
      <w:r w:rsidR="00C82AFF">
        <w:rPr>
          <w:rFonts w:ascii="Times New Roman" w:eastAsia="Times New Roman" w:hAnsi="Times New Roman" w:cs="Times New Roman"/>
          <w:sz w:val="24"/>
          <w:szCs w:val="24"/>
          <w:lang w:val="en-GB"/>
        </w:rPr>
        <w:t xml:space="preserve">which is </w:t>
      </w:r>
      <w:r w:rsidRPr="00C82AFF">
        <w:rPr>
          <w:rFonts w:ascii="Times New Roman" w:eastAsia="Times New Roman" w:hAnsi="Times New Roman" w:cs="Times New Roman"/>
          <w:sz w:val="24"/>
          <w:szCs w:val="24"/>
          <w:lang w:val="en-GB"/>
        </w:rPr>
        <w:t>one of the other aims of the volume. The</w:t>
      </w:r>
      <w:r w:rsidR="00C3731A">
        <w:rPr>
          <w:rFonts w:ascii="Times New Roman" w:eastAsia="Times New Roman" w:hAnsi="Times New Roman" w:cs="Times New Roman"/>
          <w:sz w:val="24"/>
          <w:szCs w:val="24"/>
          <w:lang w:val="en-GB"/>
        </w:rPr>
        <w:t>y</w:t>
      </w:r>
      <w:r w:rsidRPr="00C82AFF">
        <w:rPr>
          <w:rFonts w:ascii="Times New Roman" w:eastAsia="Times New Roman" w:hAnsi="Times New Roman" w:cs="Times New Roman"/>
          <w:sz w:val="24"/>
          <w:szCs w:val="24"/>
          <w:lang w:val="en-GB"/>
        </w:rPr>
        <w:t xml:space="preserve"> illustrate how far we have come as a discipline. The myriad of methods used, such as relational databases, GIS research and social network analysis, is inspiring. Some chapters focus explicitly on the opportunities of digital humanities, like the contribution on a late medieval Brussels database, which reads more as an explanation of the database and its uses than as a research paper like most other chapters. The volume illustrates the current possibilities rather than experimenting with new methods. It is intended as such</w:t>
      </w:r>
      <w:r w:rsidR="00C3731A">
        <w:rPr>
          <w:rFonts w:ascii="Times New Roman" w:eastAsia="Times New Roman" w:hAnsi="Times New Roman" w:cs="Times New Roman"/>
          <w:sz w:val="24"/>
          <w:szCs w:val="24"/>
          <w:lang w:val="en-GB"/>
        </w:rPr>
        <w:t xml:space="preserve"> -</w:t>
      </w:r>
      <w:r w:rsidRPr="00C82AFF">
        <w:rPr>
          <w:rFonts w:ascii="Times New Roman" w:eastAsia="Times New Roman" w:hAnsi="Times New Roman" w:cs="Times New Roman"/>
          <w:sz w:val="24"/>
          <w:szCs w:val="24"/>
          <w:lang w:val="en-GB"/>
        </w:rPr>
        <w:t xml:space="preserve"> readers should not mistake it for a digital history guidebook. The case studies </w:t>
      </w:r>
      <w:r w:rsidR="00C82AFF">
        <w:rPr>
          <w:rFonts w:ascii="Times New Roman" w:eastAsia="Times New Roman" w:hAnsi="Times New Roman" w:cs="Times New Roman"/>
          <w:sz w:val="24"/>
          <w:szCs w:val="24"/>
          <w:lang w:val="en-GB"/>
        </w:rPr>
        <w:t>illustrate</w:t>
      </w:r>
      <w:r w:rsidRPr="00C82AFF">
        <w:rPr>
          <w:rFonts w:ascii="Times New Roman" w:eastAsia="Times New Roman" w:hAnsi="Times New Roman" w:cs="Times New Roman"/>
          <w:sz w:val="24"/>
          <w:szCs w:val="24"/>
          <w:lang w:val="en-GB"/>
        </w:rPr>
        <w:t xml:space="preserve"> how </w:t>
      </w:r>
      <w:r w:rsidR="00C3731A">
        <w:rPr>
          <w:rFonts w:ascii="Times New Roman" w:eastAsia="Times New Roman" w:hAnsi="Times New Roman" w:cs="Times New Roman"/>
          <w:sz w:val="24"/>
          <w:szCs w:val="24"/>
          <w:lang w:val="en-GB"/>
        </w:rPr>
        <w:t>well-suited</w:t>
      </w:r>
      <w:r w:rsidR="00C82AFF">
        <w:rPr>
          <w:rFonts w:ascii="Times New Roman" w:eastAsia="Times New Roman" w:hAnsi="Times New Roman" w:cs="Times New Roman"/>
          <w:sz w:val="24"/>
          <w:szCs w:val="24"/>
          <w:lang w:val="en-GB"/>
        </w:rPr>
        <w:t xml:space="preserve"> </w:t>
      </w:r>
      <w:r w:rsidRPr="00C82AFF">
        <w:rPr>
          <w:rFonts w:ascii="Times New Roman" w:eastAsia="Times New Roman" w:hAnsi="Times New Roman" w:cs="Times New Roman"/>
          <w:sz w:val="24"/>
          <w:szCs w:val="24"/>
          <w:lang w:val="en-GB"/>
        </w:rPr>
        <w:t>digital methods a</w:t>
      </w:r>
      <w:r w:rsidR="00C82AFF">
        <w:rPr>
          <w:rFonts w:ascii="Times New Roman" w:eastAsia="Times New Roman" w:hAnsi="Times New Roman" w:cs="Times New Roman"/>
          <w:sz w:val="24"/>
          <w:szCs w:val="24"/>
          <w:lang w:val="en-GB"/>
        </w:rPr>
        <w:t xml:space="preserve">re </w:t>
      </w:r>
      <w:r w:rsidRPr="00C82AFF">
        <w:rPr>
          <w:rFonts w:ascii="Times New Roman" w:eastAsia="Times New Roman" w:hAnsi="Times New Roman" w:cs="Times New Roman"/>
          <w:sz w:val="24"/>
          <w:szCs w:val="24"/>
          <w:lang w:val="en-GB"/>
        </w:rPr>
        <w:t xml:space="preserve">for analysing </w:t>
      </w:r>
      <w:r w:rsidR="00C3731A">
        <w:rPr>
          <w:rFonts w:ascii="Times New Roman" w:eastAsia="Times New Roman" w:hAnsi="Times New Roman" w:cs="Times New Roman"/>
          <w:sz w:val="24"/>
          <w:szCs w:val="24"/>
          <w:lang w:val="en-GB"/>
        </w:rPr>
        <w:t xml:space="preserve">previously less accessible </w:t>
      </w:r>
      <w:r w:rsidRPr="00C82AFF">
        <w:rPr>
          <w:rFonts w:ascii="Times New Roman" w:eastAsia="Times New Roman" w:hAnsi="Times New Roman" w:cs="Times New Roman"/>
          <w:sz w:val="24"/>
          <w:szCs w:val="24"/>
          <w:lang w:val="en-GB"/>
        </w:rPr>
        <w:t>disperse</w:t>
      </w:r>
      <w:r w:rsidR="00C3731A">
        <w:rPr>
          <w:rFonts w:ascii="Times New Roman" w:eastAsia="Times New Roman" w:hAnsi="Times New Roman" w:cs="Times New Roman"/>
          <w:sz w:val="24"/>
          <w:szCs w:val="24"/>
          <w:lang w:val="en-GB"/>
        </w:rPr>
        <w:t>d</w:t>
      </w:r>
      <w:r w:rsidRPr="00C82AFF">
        <w:rPr>
          <w:rFonts w:ascii="Times New Roman" w:eastAsia="Times New Roman" w:hAnsi="Times New Roman" w:cs="Times New Roman"/>
          <w:sz w:val="24"/>
          <w:szCs w:val="24"/>
          <w:lang w:val="en-GB"/>
        </w:rPr>
        <w:t xml:space="preserve"> data</w:t>
      </w:r>
      <w:r w:rsidR="00C3731A">
        <w:rPr>
          <w:rFonts w:ascii="Times New Roman" w:eastAsia="Times New Roman" w:hAnsi="Times New Roman" w:cs="Times New Roman"/>
          <w:sz w:val="24"/>
          <w:szCs w:val="24"/>
          <w:lang w:val="en-GB"/>
        </w:rPr>
        <w:t>. F</w:t>
      </w:r>
      <w:r w:rsidR="00C82AFF">
        <w:rPr>
          <w:rFonts w:ascii="Times New Roman" w:eastAsia="Times New Roman" w:hAnsi="Times New Roman" w:cs="Times New Roman"/>
          <w:sz w:val="24"/>
          <w:szCs w:val="24"/>
          <w:lang w:val="en-GB"/>
        </w:rPr>
        <w:t>ram</w:t>
      </w:r>
      <w:r w:rsidR="00C3731A">
        <w:rPr>
          <w:rFonts w:ascii="Times New Roman" w:eastAsia="Times New Roman" w:hAnsi="Times New Roman" w:cs="Times New Roman"/>
          <w:sz w:val="24"/>
          <w:szCs w:val="24"/>
          <w:lang w:val="en-GB"/>
        </w:rPr>
        <w:t>ing</w:t>
      </w:r>
      <w:r w:rsidR="00C82AFF">
        <w:rPr>
          <w:rFonts w:ascii="Times New Roman" w:eastAsia="Times New Roman" w:hAnsi="Times New Roman" w:cs="Times New Roman"/>
          <w:sz w:val="24"/>
          <w:szCs w:val="24"/>
          <w:lang w:val="en-GB"/>
        </w:rPr>
        <w:t xml:space="preserve"> these analyses within contextual and theoretical frameworks</w:t>
      </w:r>
      <w:r w:rsidR="00C3731A">
        <w:rPr>
          <w:rFonts w:ascii="Times New Roman" w:eastAsia="Times New Roman" w:hAnsi="Times New Roman" w:cs="Times New Roman"/>
          <w:sz w:val="24"/>
          <w:szCs w:val="24"/>
          <w:lang w:val="en-GB"/>
        </w:rPr>
        <w:t>, they are good examples of how to empl</w:t>
      </w:r>
      <w:r w:rsidR="00C4097B">
        <w:rPr>
          <w:rFonts w:ascii="Times New Roman" w:eastAsia="Times New Roman" w:hAnsi="Times New Roman" w:cs="Times New Roman"/>
          <w:sz w:val="24"/>
          <w:szCs w:val="24"/>
          <w:lang w:val="en-GB"/>
        </w:rPr>
        <w:t>o</w:t>
      </w:r>
      <w:r w:rsidR="00C3731A">
        <w:rPr>
          <w:rFonts w:ascii="Times New Roman" w:eastAsia="Times New Roman" w:hAnsi="Times New Roman" w:cs="Times New Roman"/>
          <w:sz w:val="24"/>
          <w:szCs w:val="24"/>
          <w:lang w:val="en-GB"/>
        </w:rPr>
        <w:t>y digital history without falling in the traps of non-contextualised ‘big data’ analyses</w:t>
      </w:r>
      <w:r w:rsidRPr="00C82AFF">
        <w:rPr>
          <w:rFonts w:ascii="Times New Roman" w:eastAsia="Times New Roman" w:hAnsi="Times New Roman" w:cs="Times New Roman"/>
          <w:sz w:val="24"/>
          <w:szCs w:val="24"/>
          <w:lang w:val="en-GB"/>
        </w:rPr>
        <w:t>.</w:t>
      </w:r>
    </w:p>
    <w:p w14:paraId="01EBD3AF" w14:textId="48051E6A" w:rsidR="00E4619F" w:rsidRPr="00C82AFF" w:rsidRDefault="00115109" w:rsidP="00CA0B50">
      <w:pPr>
        <w:spacing w:line="480" w:lineRule="auto"/>
        <w:ind w:firstLine="720"/>
        <w:rPr>
          <w:sz w:val="24"/>
          <w:szCs w:val="24"/>
          <w:lang w:val="en-GB"/>
        </w:rPr>
      </w:pPr>
      <w:r w:rsidRPr="00C82AFF">
        <w:rPr>
          <w:rFonts w:ascii="Times New Roman" w:eastAsia="Times New Roman" w:hAnsi="Times New Roman" w:cs="Times New Roman"/>
          <w:sz w:val="24"/>
          <w:szCs w:val="24"/>
          <w:lang w:val="en-GB"/>
        </w:rPr>
        <w:t xml:space="preserve">There is one important </w:t>
      </w:r>
      <w:proofErr w:type="spellStart"/>
      <w:r w:rsidRPr="00C82AFF">
        <w:rPr>
          <w:rFonts w:ascii="Times New Roman" w:eastAsia="Times New Roman" w:hAnsi="Times New Roman" w:cs="Times New Roman"/>
          <w:sz w:val="24"/>
          <w:szCs w:val="24"/>
          <w:lang w:val="en-GB"/>
        </w:rPr>
        <w:t>sidenote</w:t>
      </w:r>
      <w:proofErr w:type="spellEnd"/>
      <w:r w:rsidRPr="00C82AFF">
        <w:rPr>
          <w:rFonts w:ascii="Times New Roman" w:eastAsia="Times New Roman" w:hAnsi="Times New Roman" w:cs="Times New Roman"/>
          <w:sz w:val="24"/>
          <w:szCs w:val="24"/>
          <w:lang w:val="en-GB"/>
        </w:rPr>
        <w:t xml:space="preserve"> to make.  The use of ‘solidarities’ in the title is somewhat confusing</w:t>
      </w:r>
      <w:r w:rsidR="00BD51C2">
        <w:rPr>
          <w:rFonts w:ascii="Times New Roman" w:eastAsia="Times New Roman" w:hAnsi="Times New Roman" w:cs="Times New Roman"/>
          <w:sz w:val="24"/>
          <w:szCs w:val="24"/>
          <w:lang w:val="en-GB"/>
        </w:rPr>
        <w:t xml:space="preserve">. This concept deserves more </w:t>
      </w:r>
      <w:r w:rsidRPr="00C82AFF">
        <w:rPr>
          <w:rFonts w:ascii="Times New Roman" w:eastAsia="Times New Roman" w:hAnsi="Times New Roman" w:cs="Times New Roman"/>
          <w:sz w:val="24"/>
          <w:szCs w:val="24"/>
          <w:lang w:val="en-GB"/>
        </w:rPr>
        <w:t xml:space="preserve">discussion than it gets in the book, where it is only discussed briefly in the introduction, and then again only in the context of urban poor relief in Zagreb. Solidarity </w:t>
      </w:r>
      <w:r w:rsidR="00C3731A">
        <w:rPr>
          <w:rFonts w:ascii="Times New Roman" w:eastAsia="Times New Roman" w:hAnsi="Times New Roman" w:cs="Times New Roman"/>
          <w:sz w:val="24"/>
          <w:szCs w:val="24"/>
          <w:lang w:val="en-GB"/>
        </w:rPr>
        <w:t>could be interpreted as</w:t>
      </w:r>
      <w:r w:rsidRPr="00C82AFF">
        <w:rPr>
          <w:rFonts w:ascii="Times New Roman" w:eastAsia="Times New Roman" w:hAnsi="Times New Roman" w:cs="Times New Roman"/>
          <w:sz w:val="24"/>
          <w:szCs w:val="24"/>
          <w:lang w:val="en-GB"/>
        </w:rPr>
        <w:t xml:space="preserve"> the </w:t>
      </w:r>
      <w:r w:rsidR="006C2E53">
        <w:rPr>
          <w:rFonts w:ascii="Times New Roman" w:eastAsia="Times New Roman" w:hAnsi="Times New Roman" w:cs="Times New Roman"/>
          <w:sz w:val="24"/>
          <w:szCs w:val="24"/>
          <w:lang w:val="en-GB"/>
        </w:rPr>
        <w:t xml:space="preserve">willingness to support others, or the </w:t>
      </w:r>
      <w:r w:rsidR="00C3731A">
        <w:rPr>
          <w:rFonts w:ascii="Times New Roman" w:eastAsia="Times New Roman" w:hAnsi="Times New Roman" w:cs="Times New Roman"/>
          <w:sz w:val="24"/>
          <w:szCs w:val="24"/>
          <w:lang w:val="en-GB"/>
        </w:rPr>
        <w:t>connections</w:t>
      </w:r>
      <w:r w:rsidRPr="00C82AFF">
        <w:rPr>
          <w:rFonts w:ascii="Times New Roman" w:eastAsia="Times New Roman" w:hAnsi="Times New Roman" w:cs="Times New Roman"/>
          <w:sz w:val="24"/>
          <w:szCs w:val="24"/>
          <w:lang w:val="en-GB"/>
        </w:rPr>
        <w:t xml:space="preserve"> between people in times of duress or </w:t>
      </w:r>
      <w:r w:rsidR="00C3731A" w:rsidRPr="00C82AFF">
        <w:rPr>
          <w:rFonts w:ascii="Times New Roman" w:eastAsia="Times New Roman" w:hAnsi="Times New Roman" w:cs="Times New Roman"/>
          <w:sz w:val="24"/>
          <w:szCs w:val="24"/>
          <w:lang w:val="en-GB"/>
        </w:rPr>
        <w:t>need</w:t>
      </w:r>
      <w:r w:rsidRPr="00C82AFF">
        <w:rPr>
          <w:rFonts w:ascii="Times New Roman" w:eastAsia="Times New Roman" w:hAnsi="Times New Roman" w:cs="Times New Roman"/>
          <w:sz w:val="24"/>
          <w:szCs w:val="24"/>
          <w:lang w:val="en-GB"/>
        </w:rPr>
        <w:t xml:space="preserve">. That description does not fit </w:t>
      </w:r>
      <w:r w:rsidR="00BD51C2">
        <w:rPr>
          <w:rFonts w:ascii="Times New Roman" w:eastAsia="Times New Roman" w:hAnsi="Times New Roman" w:cs="Times New Roman"/>
          <w:sz w:val="24"/>
          <w:szCs w:val="24"/>
          <w:lang w:val="en-GB"/>
        </w:rPr>
        <w:t>all</w:t>
      </w:r>
      <w:r w:rsidRPr="00C82AFF">
        <w:rPr>
          <w:rFonts w:ascii="Times New Roman" w:eastAsia="Times New Roman" w:hAnsi="Times New Roman" w:cs="Times New Roman"/>
          <w:sz w:val="24"/>
          <w:szCs w:val="24"/>
          <w:lang w:val="en-GB"/>
        </w:rPr>
        <w:t xml:space="preserve"> </w:t>
      </w:r>
      <w:r w:rsidR="00BD51C2">
        <w:rPr>
          <w:rFonts w:ascii="Times New Roman" w:eastAsia="Times New Roman" w:hAnsi="Times New Roman" w:cs="Times New Roman"/>
          <w:sz w:val="24"/>
          <w:szCs w:val="24"/>
          <w:lang w:val="en-GB"/>
        </w:rPr>
        <w:t>chapter</w:t>
      </w:r>
      <w:r w:rsidRPr="00C82AFF">
        <w:rPr>
          <w:rFonts w:ascii="Times New Roman" w:eastAsia="Times New Roman" w:hAnsi="Times New Roman" w:cs="Times New Roman"/>
          <w:sz w:val="24"/>
          <w:szCs w:val="24"/>
          <w:lang w:val="en-GB"/>
        </w:rPr>
        <w:t xml:space="preserve">s, and one could even dispute whether </w:t>
      </w:r>
      <w:r w:rsidR="00BD51C2">
        <w:rPr>
          <w:rFonts w:ascii="Times New Roman" w:eastAsia="Times New Roman" w:hAnsi="Times New Roman" w:cs="Times New Roman"/>
          <w:sz w:val="24"/>
          <w:szCs w:val="24"/>
          <w:lang w:val="en-GB"/>
        </w:rPr>
        <w:t xml:space="preserve">the concept even fits with </w:t>
      </w:r>
      <w:r w:rsidR="00C3731A">
        <w:rPr>
          <w:rFonts w:ascii="Times New Roman" w:eastAsia="Times New Roman" w:hAnsi="Times New Roman" w:cs="Times New Roman"/>
          <w:sz w:val="24"/>
          <w:szCs w:val="24"/>
          <w:lang w:val="en-GB"/>
        </w:rPr>
        <w:t xml:space="preserve">on </w:t>
      </w:r>
      <w:r w:rsidRPr="00C82AFF">
        <w:rPr>
          <w:rFonts w:ascii="Times New Roman" w:eastAsia="Times New Roman" w:hAnsi="Times New Roman" w:cs="Times New Roman"/>
          <w:sz w:val="24"/>
          <w:szCs w:val="24"/>
          <w:lang w:val="en-GB"/>
        </w:rPr>
        <w:t>poor relief. As the c</w:t>
      </w:r>
      <w:r w:rsidR="00C3731A">
        <w:rPr>
          <w:rFonts w:ascii="Times New Roman" w:eastAsia="Times New Roman" w:hAnsi="Times New Roman" w:cs="Times New Roman"/>
          <w:sz w:val="24"/>
          <w:szCs w:val="24"/>
          <w:lang w:val="en-GB"/>
        </w:rPr>
        <w:t>hapter</w:t>
      </w:r>
      <w:r w:rsidRPr="00C82AFF">
        <w:rPr>
          <w:rFonts w:ascii="Times New Roman" w:eastAsia="Times New Roman" w:hAnsi="Times New Roman" w:cs="Times New Roman"/>
          <w:sz w:val="24"/>
          <w:szCs w:val="24"/>
          <w:lang w:val="en-GB"/>
        </w:rPr>
        <w:t xml:space="preserve"> </w:t>
      </w:r>
      <w:r w:rsidR="006C2E53">
        <w:rPr>
          <w:rFonts w:ascii="Times New Roman" w:eastAsia="Times New Roman" w:hAnsi="Times New Roman" w:cs="Times New Roman"/>
          <w:sz w:val="24"/>
          <w:szCs w:val="24"/>
          <w:lang w:val="en-GB"/>
        </w:rPr>
        <w:t>on Brabant</w:t>
      </w:r>
      <w:r w:rsidRPr="00C82AFF">
        <w:rPr>
          <w:rFonts w:ascii="Times New Roman" w:eastAsia="Times New Roman" w:hAnsi="Times New Roman" w:cs="Times New Roman"/>
          <w:sz w:val="24"/>
          <w:szCs w:val="24"/>
          <w:lang w:val="en-GB"/>
        </w:rPr>
        <w:t xml:space="preserve"> </w:t>
      </w:r>
      <w:r w:rsidR="00BD51C2">
        <w:rPr>
          <w:rFonts w:ascii="Times New Roman" w:eastAsia="Times New Roman" w:hAnsi="Times New Roman" w:cs="Times New Roman"/>
          <w:sz w:val="24"/>
          <w:szCs w:val="24"/>
          <w:lang w:val="en-GB"/>
        </w:rPr>
        <w:t xml:space="preserve">guild boxes </w:t>
      </w:r>
      <w:r w:rsidRPr="00C82AFF">
        <w:rPr>
          <w:rFonts w:ascii="Times New Roman" w:eastAsia="Times New Roman" w:hAnsi="Times New Roman" w:cs="Times New Roman"/>
          <w:sz w:val="24"/>
          <w:szCs w:val="24"/>
          <w:lang w:val="en-GB"/>
        </w:rPr>
        <w:t>shows, relief was not just charitable giving but also</w:t>
      </w:r>
      <w:r w:rsidR="00C3731A">
        <w:rPr>
          <w:rFonts w:ascii="Times New Roman" w:eastAsia="Times New Roman" w:hAnsi="Times New Roman" w:cs="Times New Roman"/>
          <w:sz w:val="24"/>
          <w:szCs w:val="24"/>
          <w:lang w:val="en-GB"/>
        </w:rPr>
        <w:t xml:space="preserve"> functioned as a disciplining tool and a means of exclusion in communities. This is also corroborated by the research school of poor relief as social control, which argues that relief formed a measure of socio-economic </w:t>
      </w:r>
      <w:r w:rsidR="00C3731A">
        <w:rPr>
          <w:rFonts w:ascii="Times New Roman" w:eastAsia="Times New Roman" w:hAnsi="Times New Roman" w:cs="Times New Roman"/>
          <w:sz w:val="24"/>
          <w:szCs w:val="24"/>
          <w:lang w:val="en-GB"/>
        </w:rPr>
        <w:lastRenderedPageBreak/>
        <w:t xml:space="preserve">manipulation of the population. Whether that should be called solidarity, deserves more </w:t>
      </w:r>
      <w:r w:rsidR="00C4097B">
        <w:rPr>
          <w:rFonts w:ascii="Times New Roman" w:eastAsia="Times New Roman" w:hAnsi="Times New Roman" w:cs="Times New Roman"/>
          <w:sz w:val="24"/>
          <w:szCs w:val="24"/>
          <w:lang w:val="en-GB"/>
        </w:rPr>
        <w:t xml:space="preserve">(explicit) </w:t>
      </w:r>
      <w:r w:rsidR="00C3731A">
        <w:rPr>
          <w:rFonts w:ascii="Times New Roman" w:eastAsia="Times New Roman" w:hAnsi="Times New Roman" w:cs="Times New Roman"/>
          <w:sz w:val="24"/>
          <w:szCs w:val="24"/>
          <w:lang w:val="en-GB"/>
        </w:rPr>
        <w:t>discussion.</w:t>
      </w:r>
    </w:p>
    <w:p w14:paraId="4F2499D2" w14:textId="3B62F628" w:rsidR="00E4619F" w:rsidRPr="00C82AFF" w:rsidRDefault="00115109" w:rsidP="00CA0B50">
      <w:pPr>
        <w:spacing w:line="480" w:lineRule="auto"/>
        <w:ind w:firstLine="720"/>
        <w:rPr>
          <w:sz w:val="24"/>
          <w:szCs w:val="24"/>
          <w:lang w:val="en-GB"/>
        </w:rPr>
      </w:pPr>
      <w:r w:rsidRPr="00C82AFF">
        <w:rPr>
          <w:rFonts w:ascii="Times New Roman" w:eastAsia="Times New Roman" w:hAnsi="Times New Roman" w:cs="Times New Roman"/>
          <w:sz w:val="24"/>
          <w:szCs w:val="24"/>
          <w:lang w:val="en-GB"/>
        </w:rPr>
        <w:t xml:space="preserve"> The concepts </w:t>
      </w:r>
      <w:r w:rsidR="00C3731A">
        <w:rPr>
          <w:rFonts w:ascii="Times New Roman" w:eastAsia="Times New Roman" w:hAnsi="Times New Roman" w:cs="Times New Roman"/>
          <w:sz w:val="24"/>
          <w:szCs w:val="24"/>
          <w:lang w:val="en-GB"/>
        </w:rPr>
        <w:t xml:space="preserve">of community and solidarity </w:t>
      </w:r>
      <w:r w:rsidRPr="00C82AFF">
        <w:rPr>
          <w:rFonts w:ascii="Times New Roman" w:eastAsia="Times New Roman" w:hAnsi="Times New Roman" w:cs="Times New Roman"/>
          <w:sz w:val="24"/>
          <w:szCs w:val="24"/>
          <w:lang w:val="en-GB"/>
        </w:rPr>
        <w:t>are</w:t>
      </w:r>
      <w:r w:rsidR="00C3731A">
        <w:rPr>
          <w:rFonts w:ascii="Times New Roman" w:eastAsia="Times New Roman" w:hAnsi="Times New Roman" w:cs="Times New Roman"/>
          <w:sz w:val="24"/>
          <w:szCs w:val="24"/>
          <w:lang w:val="en-GB"/>
        </w:rPr>
        <w:t xml:space="preserve"> after all</w:t>
      </w:r>
      <w:r w:rsidRPr="00C82AFF">
        <w:rPr>
          <w:rFonts w:ascii="Times New Roman" w:eastAsia="Times New Roman" w:hAnsi="Times New Roman" w:cs="Times New Roman"/>
          <w:sz w:val="24"/>
          <w:szCs w:val="24"/>
          <w:lang w:val="en-GB"/>
        </w:rPr>
        <w:t xml:space="preserve"> not interchangeable. </w:t>
      </w:r>
      <w:r w:rsidR="00C3731A">
        <w:rPr>
          <w:rFonts w:ascii="Times New Roman" w:eastAsia="Times New Roman" w:hAnsi="Times New Roman" w:cs="Times New Roman"/>
          <w:sz w:val="24"/>
          <w:szCs w:val="24"/>
          <w:lang w:val="en-GB"/>
        </w:rPr>
        <w:t>Instead of ‘solidarity’, a</w:t>
      </w:r>
      <w:r w:rsidRPr="00C82AFF">
        <w:rPr>
          <w:rFonts w:ascii="Times New Roman" w:eastAsia="Times New Roman" w:hAnsi="Times New Roman" w:cs="Times New Roman"/>
          <w:sz w:val="24"/>
          <w:szCs w:val="24"/>
          <w:lang w:val="en-GB"/>
        </w:rPr>
        <w:t>re the editors not rather looking for the ties that bind? Did they perhaps interpret solidarit</w:t>
      </w:r>
      <w:r w:rsidR="00C3731A">
        <w:rPr>
          <w:rFonts w:ascii="Times New Roman" w:eastAsia="Times New Roman" w:hAnsi="Times New Roman" w:cs="Times New Roman"/>
          <w:sz w:val="24"/>
          <w:szCs w:val="24"/>
          <w:lang w:val="en-GB"/>
        </w:rPr>
        <w:t>y</w:t>
      </w:r>
      <w:r w:rsidRPr="00C82AFF">
        <w:rPr>
          <w:rFonts w:ascii="Times New Roman" w:eastAsia="Times New Roman" w:hAnsi="Times New Roman" w:cs="Times New Roman"/>
          <w:sz w:val="24"/>
          <w:szCs w:val="24"/>
          <w:lang w:val="en-GB"/>
        </w:rPr>
        <w:t xml:space="preserve"> </w:t>
      </w:r>
      <w:r w:rsidR="00C3731A">
        <w:rPr>
          <w:rFonts w:ascii="Times New Roman" w:eastAsia="Times New Roman" w:hAnsi="Times New Roman" w:cs="Times New Roman"/>
          <w:sz w:val="24"/>
          <w:szCs w:val="24"/>
          <w:lang w:val="en-GB"/>
        </w:rPr>
        <w:t>as such</w:t>
      </w:r>
      <w:r w:rsidRPr="00C82AFF">
        <w:rPr>
          <w:rFonts w:ascii="Times New Roman" w:eastAsia="Times New Roman" w:hAnsi="Times New Roman" w:cs="Times New Roman"/>
          <w:sz w:val="24"/>
          <w:szCs w:val="24"/>
          <w:lang w:val="en-GB"/>
        </w:rPr>
        <w:t>, as the connections that make communities? T</w:t>
      </w:r>
      <w:r w:rsidR="00C3731A">
        <w:rPr>
          <w:rFonts w:ascii="Times New Roman" w:eastAsia="Times New Roman" w:hAnsi="Times New Roman" w:cs="Times New Roman"/>
          <w:sz w:val="24"/>
          <w:szCs w:val="24"/>
          <w:lang w:val="en-GB"/>
        </w:rPr>
        <w:t>h</w:t>
      </w:r>
      <w:r w:rsidRPr="00C82AFF">
        <w:rPr>
          <w:rFonts w:ascii="Times New Roman" w:eastAsia="Times New Roman" w:hAnsi="Times New Roman" w:cs="Times New Roman"/>
          <w:sz w:val="24"/>
          <w:szCs w:val="24"/>
          <w:lang w:val="en-GB"/>
        </w:rPr>
        <w:t xml:space="preserve">e book also shows how certain binding forces </w:t>
      </w:r>
      <w:r w:rsidR="00C3731A">
        <w:rPr>
          <w:rFonts w:ascii="Times New Roman" w:eastAsia="Times New Roman" w:hAnsi="Times New Roman" w:cs="Times New Roman"/>
          <w:sz w:val="24"/>
          <w:szCs w:val="24"/>
          <w:lang w:val="en-GB"/>
        </w:rPr>
        <w:t xml:space="preserve">such as conflict resolution </w:t>
      </w:r>
      <w:r w:rsidRPr="00C82AFF">
        <w:rPr>
          <w:rFonts w:ascii="Times New Roman" w:eastAsia="Times New Roman" w:hAnsi="Times New Roman" w:cs="Times New Roman"/>
          <w:sz w:val="24"/>
          <w:szCs w:val="24"/>
          <w:lang w:val="en-GB"/>
        </w:rPr>
        <w:t xml:space="preserve">were used as an income strategy of the association, or as a way of promoting the family’s reputation, uses that are </w:t>
      </w:r>
      <w:proofErr w:type="spellStart"/>
      <w:r w:rsidRPr="00C82AFF">
        <w:rPr>
          <w:rFonts w:ascii="Times New Roman" w:eastAsia="Times New Roman" w:hAnsi="Times New Roman" w:cs="Times New Roman"/>
          <w:sz w:val="24"/>
          <w:szCs w:val="24"/>
          <w:lang w:val="en-GB"/>
        </w:rPr>
        <w:t>futher</w:t>
      </w:r>
      <w:proofErr w:type="spellEnd"/>
      <w:r w:rsidRPr="00C82AFF">
        <w:rPr>
          <w:rFonts w:ascii="Times New Roman" w:eastAsia="Times New Roman" w:hAnsi="Times New Roman" w:cs="Times New Roman"/>
          <w:sz w:val="24"/>
          <w:szCs w:val="24"/>
          <w:lang w:val="en-GB"/>
        </w:rPr>
        <w:t xml:space="preserve"> removed from the </w:t>
      </w:r>
      <w:proofErr w:type="spellStart"/>
      <w:r w:rsidRPr="00C82AFF">
        <w:rPr>
          <w:rFonts w:ascii="Times New Roman" w:eastAsia="Times New Roman" w:hAnsi="Times New Roman" w:cs="Times New Roman"/>
          <w:sz w:val="24"/>
          <w:szCs w:val="24"/>
          <w:lang w:val="en-GB"/>
        </w:rPr>
        <w:t>charitative</w:t>
      </w:r>
      <w:proofErr w:type="spellEnd"/>
      <w:r w:rsidRPr="00C82AFF">
        <w:rPr>
          <w:rFonts w:ascii="Times New Roman" w:eastAsia="Times New Roman" w:hAnsi="Times New Roman" w:cs="Times New Roman"/>
          <w:sz w:val="24"/>
          <w:szCs w:val="24"/>
          <w:lang w:val="en-GB"/>
        </w:rPr>
        <w:t xml:space="preserve"> altruist connotations of solidarity. </w:t>
      </w:r>
      <w:r w:rsidR="00C3731A">
        <w:rPr>
          <w:rFonts w:ascii="Times New Roman" w:eastAsia="Times New Roman" w:hAnsi="Times New Roman" w:cs="Times New Roman"/>
          <w:sz w:val="24"/>
          <w:szCs w:val="24"/>
          <w:lang w:val="en-GB"/>
        </w:rPr>
        <w:t xml:space="preserve">Although the </w:t>
      </w:r>
      <w:r w:rsidR="00BD51C2">
        <w:rPr>
          <w:rFonts w:ascii="Times New Roman" w:eastAsia="Times New Roman" w:hAnsi="Times New Roman" w:cs="Times New Roman"/>
          <w:sz w:val="24"/>
          <w:szCs w:val="24"/>
          <w:lang w:val="en-GB"/>
        </w:rPr>
        <w:t>introduction states</w:t>
      </w:r>
      <w:r w:rsidR="00C3731A">
        <w:rPr>
          <w:rFonts w:ascii="Times New Roman" w:eastAsia="Times New Roman" w:hAnsi="Times New Roman" w:cs="Times New Roman"/>
          <w:sz w:val="24"/>
          <w:szCs w:val="24"/>
          <w:lang w:val="en-GB"/>
        </w:rPr>
        <w:t xml:space="preserve"> </w:t>
      </w:r>
      <w:r w:rsidRPr="00C82AFF">
        <w:rPr>
          <w:rFonts w:ascii="Times New Roman" w:eastAsia="Times New Roman" w:hAnsi="Times New Roman" w:cs="Times New Roman"/>
          <w:sz w:val="24"/>
          <w:szCs w:val="24"/>
          <w:lang w:val="en-GB"/>
        </w:rPr>
        <w:t xml:space="preserve">that </w:t>
      </w:r>
      <w:r w:rsidR="00BD51C2">
        <w:rPr>
          <w:rFonts w:ascii="Times New Roman" w:eastAsia="Times New Roman" w:hAnsi="Times New Roman" w:cs="Times New Roman"/>
          <w:sz w:val="24"/>
          <w:szCs w:val="24"/>
          <w:lang w:val="en-GB"/>
        </w:rPr>
        <w:t>‘</w:t>
      </w:r>
      <w:r w:rsidRPr="00C82AFF">
        <w:rPr>
          <w:rFonts w:ascii="Times New Roman" w:eastAsia="Times New Roman" w:hAnsi="Times New Roman" w:cs="Times New Roman"/>
          <w:sz w:val="24"/>
          <w:szCs w:val="24"/>
          <w:lang w:val="en-GB"/>
        </w:rPr>
        <w:t>community</w:t>
      </w:r>
      <w:r w:rsidR="00BD51C2">
        <w:rPr>
          <w:rFonts w:ascii="Times New Roman" w:eastAsia="Times New Roman" w:hAnsi="Times New Roman" w:cs="Times New Roman"/>
          <w:sz w:val="24"/>
          <w:szCs w:val="24"/>
          <w:lang w:val="en-GB"/>
        </w:rPr>
        <w:t>’</w:t>
      </w:r>
      <w:r w:rsidRPr="00C82AFF">
        <w:rPr>
          <w:rFonts w:ascii="Times New Roman" w:eastAsia="Times New Roman" w:hAnsi="Times New Roman" w:cs="Times New Roman"/>
          <w:sz w:val="24"/>
          <w:szCs w:val="24"/>
          <w:lang w:val="en-GB"/>
        </w:rPr>
        <w:t xml:space="preserve"> is difficult to define</w:t>
      </w:r>
      <w:r w:rsidR="00C3731A">
        <w:rPr>
          <w:rFonts w:ascii="Times New Roman" w:eastAsia="Times New Roman" w:hAnsi="Times New Roman" w:cs="Times New Roman"/>
          <w:sz w:val="24"/>
          <w:szCs w:val="24"/>
          <w:lang w:val="en-GB"/>
        </w:rPr>
        <w:t xml:space="preserve">, </w:t>
      </w:r>
      <w:r w:rsidR="00BD51C2">
        <w:rPr>
          <w:rFonts w:ascii="Times New Roman" w:eastAsia="Times New Roman" w:hAnsi="Times New Roman" w:cs="Times New Roman"/>
          <w:sz w:val="24"/>
          <w:szCs w:val="24"/>
          <w:lang w:val="en-GB"/>
        </w:rPr>
        <w:t>the chapters have one common denominator, namely the search</w:t>
      </w:r>
      <w:r w:rsidRPr="00C82AFF">
        <w:rPr>
          <w:rFonts w:ascii="Times New Roman" w:eastAsia="Times New Roman" w:hAnsi="Times New Roman" w:cs="Times New Roman"/>
          <w:sz w:val="24"/>
          <w:szCs w:val="24"/>
          <w:lang w:val="en-GB"/>
        </w:rPr>
        <w:t xml:space="preserve"> for ties between and within groups, </w:t>
      </w:r>
      <w:r w:rsidR="00C3731A">
        <w:rPr>
          <w:rFonts w:ascii="Times New Roman" w:eastAsia="Times New Roman" w:hAnsi="Times New Roman" w:cs="Times New Roman"/>
          <w:sz w:val="24"/>
          <w:szCs w:val="24"/>
          <w:lang w:val="en-GB"/>
        </w:rPr>
        <w:t>such as</w:t>
      </w:r>
      <w:r w:rsidRPr="00C82AFF">
        <w:rPr>
          <w:rFonts w:ascii="Times New Roman" w:eastAsia="Times New Roman" w:hAnsi="Times New Roman" w:cs="Times New Roman"/>
          <w:sz w:val="24"/>
          <w:szCs w:val="24"/>
          <w:lang w:val="en-GB"/>
        </w:rPr>
        <w:t xml:space="preserve"> acts of inclusion (in citizenship, in guilds, in professions), in case of conflict (shared social characteristics of guarantors vis-à-vis the accused; maintaining reputation of community through internal conflict solution), or caring for the poor. </w:t>
      </w:r>
      <w:r w:rsidR="00BD51C2">
        <w:rPr>
          <w:rFonts w:ascii="Times New Roman" w:eastAsia="Times New Roman" w:hAnsi="Times New Roman" w:cs="Times New Roman"/>
          <w:sz w:val="24"/>
          <w:szCs w:val="24"/>
          <w:lang w:val="en-GB"/>
        </w:rPr>
        <w:t>These</w:t>
      </w:r>
      <w:r w:rsidR="00C3731A">
        <w:rPr>
          <w:rFonts w:ascii="Times New Roman" w:eastAsia="Times New Roman" w:hAnsi="Times New Roman" w:cs="Times New Roman"/>
          <w:sz w:val="24"/>
          <w:szCs w:val="24"/>
          <w:lang w:val="en-GB"/>
        </w:rPr>
        <w:t xml:space="preserve"> </w:t>
      </w:r>
      <w:r w:rsidRPr="00C82AFF">
        <w:rPr>
          <w:rFonts w:ascii="Times New Roman" w:eastAsia="Times New Roman" w:hAnsi="Times New Roman" w:cs="Times New Roman"/>
          <w:sz w:val="24"/>
          <w:szCs w:val="24"/>
          <w:lang w:val="en-GB"/>
        </w:rPr>
        <w:t xml:space="preserve">demonstrate the tensions between community as inclusion and simultaneously </w:t>
      </w:r>
      <w:r w:rsidR="00C3731A">
        <w:rPr>
          <w:rFonts w:ascii="Times New Roman" w:eastAsia="Times New Roman" w:hAnsi="Times New Roman" w:cs="Times New Roman"/>
          <w:sz w:val="24"/>
          <w:szCs w:val="24"/>
          <w:lang w:val="en-GB"/>
        </w:rPr>
        <w:t xml:space="preserve">as </w:t>
      </w:r>
      <w:r w:rsidRPr="00C82AFF">
        <w:rPr>
          <w:rFonts w:ascii="Times New Roman" w:eastAsia="Times New Roman" w:hAnsi="Times New Roman" w:cs="Times New Roman"/>
          <w:sz w:val="24"/>
          <w:szCs w:val="24"/>
          <w:lang w:val="en-GB"/>
        </w:rPr>
        <w:t>exclusion.</w:t>
      </w:r>
    </w:p>
    <w:p w14:paraId="5CBB54AA" w14:textId="359633A3" w:rsidR="00E4619F" w:rsidRPr="00C82AFF" w:rsidRDefault="00115109" w:rsidP="00CA0B50">
      <w:pPr>
        <w:spacing w:line="480" w:lineRule="auto"/>
        <w:ind w:firstLine="720"/>
        <w:rPr>
          <w:sz w:val="24"/>
          <w:szCs w:val="24"/>
          <w:lang w:val="en-GB"/>
        </w:rPr>
      </w:pPr>
      <w:r w:rsidRPr="00C82AFF">
        <w:rPr>
          <w:rFonts w:ascii="Times New Roman" w:eastAsia="Times New Roman" w:hAnsi="Times New Roman" w:cs="Times New Roman"/>
          <w:sz w:val="24"/>
          <w:szCs w:val="24"/>
          <w:lang w:val="en-GB"/>
        </w:rPr>
        <w:t xml:space="preserve">That tension is one of the most important </w:t>
      </w:r>
      <w:r w:rsidR="00BD51C2">
        <w:rPr>
          <w:rFonts w:ascii="Times New Roman" w:eastAsia="Times New Roman" w:hAnsi="Times New Roman" w:cs="Times New Roman"/>
          <w:sz w:val="24"/>
          <w:szCs w:val="24"/>
          <w:lang w:val="en-GB"/>
        </w:rPr>
        <w:t>merit</w:t>
      </w:r>
      <w:r w:rsidR="00C3731A">
        <w:rPr>
          <w:rFonts w:ascii="Times New Roman" w:eastAsia="Times New Roman" w:hAnsi="Times New Roman" w:cs="Times New Roman"/>
          <w:sz w:val="24"/>
          <w:szCs w:val="24"/>
          <w:lang w:val="en-GB"/>
        </w:rPr>
        <w:t>s of</w:t>
      </w:r>
      <w:r w:rsidRPr="00C82AFF">
        <w:rPr>
          <w:rFonts w:ascii="Times New Roman" w:eastAsia="Times New Roman" w:hAnsi="Times New Roman" w:cs="Times New Roman"/>
          <w:sz w:val="24"/>
          <w:szCs w:val="24"/>
          <w:lang w:val="en-GB"/>
        </w:rPr>
        <w:t xml:space="preserve"> this book.</w:t>
      </w:r>
      <w:r w:rsidR="00C3731A">
        <w:rPr>
          <w:rFonts w:ascii="Times New Roman" w:eastAsia="Times New Roman" w:hAnsi="Times New Roman" w:cs="Times New Roman"/>
          <w:sz w:val="24"/>
          <w:szCs w:val="24"/>
          <w:lang w:val="en-GB"/>
        </w:rPr>
        <w:t xml:space="preserve"> It</w:t>
      </w:r>
      <w:r w:rsidR="00C3731A" w:rsidRPr="00C82AFF">
        <w:rPr>
          <w:rFonts w:ascii="Times New Roman" w:eastAsia="Times New Roman" w:hAnsi="Times New Roman" w:cs="Times New Roman"/>
          <w:sz w:val="24"/>
          <w:szCs w:val="24"/>
          <w:lang w:val="en-GB"/>
        </w:rPr>
        <w:t xml:space="preserve"> forms a welcome contribution to the field, as benchmark </w:t>
      </w:r>
      <w:r w:rsidR="00C3731A">
        <w:rPr>
          <w:rFonts w:ascii="Times New Roman" w:eastAsia="Times New Roman" w:hAnsi="Times New Roman" w:cs="Times New Roman"/>
          <w:sz w:val="24"/>
          <w:szCs w:val="24"/>
          <w:lang w:val="en-GB"/>
        </w:rPr>
        <w:t xml:space="preserve">publication </w:t>
      </w:r>
      <w:r w:rsidR="00C3731A" w:rsidRPr="00C82AFF">
        <w:rPr>
          <w:rFonts w:ascii="Times New Roman" w:eastAsia="Times New Roman" w:hAnsi="Times New Roman" w:cs="Times New Roman"/>
          <w:sz w:val="24"/>
          <w:szCs w:val="24"/>
          <w:lang w:val="en-GB"/>
        </w:rPr>
        <w:t>for the tensions inherent in research of community and solidarity. It shows us how communit</w:t>
      </w:r>
      <w:r w:rsidR="00C3731A">
        <w:rPr>
          <w:rFonts w:ascii="Times New Roman" w:eastAsia="Times New Roman" w:hAnsi="Times New Roman" w:cs="Times New Roman"/>
          <w:sz w:val="24"/>
          <w:szCs w:val="24"/>
          <w:lang w:val="en-GB"/>
        </w:rPr>
        <w:t>ies</w:t>
      </w:r>
      <w:r w:rsidR="00C3731A" w:rsidRPr="00C82AFF">
        <w:rPr>
          <w:rFonts w:ascii="Times New Roman" w:eastAsia="Times New Roman" w:hAnsi="Times New Roman" w:cs="Times New Roman"/>
          <w:sz w:val="24"/>
          <w:szCs w:val="24"/>
          <w:lang w:val="en-GB"/>
        </w:rPr>
        <w:t xml:space="preserve"> function as construction</w:t>
      </w:r>
      <w:r w:rsidR="00C3731A">
        <w:rPr>
          <w:rFonts w:ascii="Times New Roman" w:eastAsia="Times New Roman" w:hAnsi="Times New Roman" w:cs="Times New Roman"/>
          <w:sz w:val="24"/>
          <w:szCs w:val="24"/>
          <w:lang w:val="en-GB"/>
        </w:rPr>
        <w:t>s</w:t>
      </w:r>
      <w:r w:rsidR="00C3731A" w:rsidRPr="00C82AFF">
        <w:rPr>
          <w:rFonts w:ascii="Times New Roman" w:eastAsia="Times New Roman" w:hAnsi="Times New Roman" w:cs="Times New Roman"/>
          <w:sz w:val="24"/>
          <w:szCs w:val="24"/>
          <w:lang w:val="en-GB"/>
        </w:rPr>
        <w:t xml:space="preserve"> and how</w:t>
      </w:r>
      <w:r w:rsidR="00C3731A">
        <w:rPr>
          <w:rFonts w:ascii="Times New Roman" w:eastAsia="Times New Roman" w:hAnsi="Times New Roman" w:cs="Times New Roman"/>
          <w:sz w:val="24"/>
          <w:szCs w:val="24"/>
          <w:lang w:val="en-GB"/>
        </w:rPr>
        <w:t xml:space="preserve"> community </w:t>
      </w:r>
      <w:r w:rsidR="00C3731A" w:rsidRPr="00C82AFF">
        <w:rPr>
          <w:rFonts w:ascii="Times New Roman" w:eastAsia="Times New Roman" w:hAnsi="Times New Roman" w:cs="Times New Roman"/>
          <w:sz w:val="24"/>
          <w:szCs w:val="24"/>
          <w:lang w:val="en-GB"/>
        </w:rPr>
        <w:t xml:space="preserve">ties go beyond markers as professions, crafts and trades. There is much to be learned from this book, especially from some of the outstanding case studies. </w:t>
      </w:r>
    </w:p>
    <w:p w14:paraId="19ABDFC4" w14:textId="77777777" w:rsidR="00E4619F" w:rsidRPr="00C82AFF" w:rsidRDefault="00E4619F" w:rsidP="00CA0B50">
      <w:pPr>
        <w:spacing w:line="480" w:lineRule="auto"/>
        <w:ind w:firstLine="720"/>
        <w:rPr>
          <w:rFonts w:ascii="Times New Roman" w:eastAsia="Times New Roman" w:hAnsi="Times New Roman" w:cs="Times New Roman"/>
          <w:sz w:val="24"/>
          <w:szCs w:val="24"/>
          <w:lang w:val="en-GB"/>
        </w:rPr>
      </w:pPr>
    </w:p>
    <w:p w14:paraId="280EDF16" w14:textId="79376B65" w:rsidR="00E4619F" w:rsidRDefault="00115109" w:rsidP="001C2D86">
      <w:pPr>
        <w:spacing w:line="480" w:lineRule="auto"/>
        <w:rPr>
          <w:sz w:val="24"/>
          <w:szCs w:val="24"/>
        </w:rPr>
      </w:pPr>
      <w:r>
        <w:rPr>
          <w:rFonts w:ascii="Times New Roman" w:eastAsia="Times New Roman" w:hAnsi="Times New Roman" w:cs="Times New Roman"/>
          <w:sz w:val="24"/>
          <w:szCs w:val="24"/>
        </w:rPr>
        <w:t>Marjolein Schepers</w:t>
      </w:r>
      <w:r w:rsidR="001C2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Vrije Universiteit Brussel</w:t>
      </w:r>
    </w:p>
    <w:p w14:paraId="5D911FD7" w14:textId="77777777" w:rsidR="00E4619F" w:rsidRDefault="00E4619F" w:rsidP="00CA0B50">
      <w:pPr>
        <w:spacing w:line="480" w:lineRule="auto"/>
        <w:ind w:firstLine="720"/>
        <w:rPr>
          <w:rFonts w:ascii="Times New Roman" w:eastAsia="Times New Roman" w:hAnsi="Times New Roman" w:cs="Times New Roman"/>
          <w:sz w:val="24"/>
          <w:szCs w:val="24"/>
        </w:rPr>
      </w:pPr>
    </w:p>
    <w:p w14:paraId="237F5492" w14:textId="77777777" w:rsidR="00E4619F" w:rsidRDefault="00E4619F" w:rsidP="00CA0B50">
      <w:pPr>
        <w:spacing w:line="480" w:lineRule="auto"/>
        <w:ind w:firstLine="720"/>
        <w:rPr>
          <w:rFonts w:ascii="Times New Roman" w:eastAsia="Times New Roman" w:hAnsi="Times New Roman" w:cs="Times New Roman"/>
          <w:sz w:val="24"/>
          <w:szCs w:val="24"/>
        </w:rPr>
      </w:pPr>
    </w:p>
    <w:sectPr w:rsidR="00E4619F">
      <w:headerReference w:type="default" r:id="rId6"/>
      <w:footerReference w:type="default" r:id="rId7"/>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4201B" w14:textId="77777777" w:rsidR="008A6AE2" w:rsidRDefault="008A6AE2">
      <w:r>
        <w:separator/>
      </w:r>
    </w:p>
  </w:endnote>
  <w:endnote w:type="continuationSeparator" w:id="0">
    <w:p w14:paraId="3917BC66" w14:textId="77777777" w:rsidR="008A6AE2" w:rsidRDefault="008A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26876" w14:textId="77777777" w:rsidR="00E4619F" w:rsidRDefault="001151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PAGE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2</w:t>
    </w:r>
    <w:r>
      <w:fldChar w:fldCharType="end"/>
    </w: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DCF56" w14:textId="77777777" w:rsidR="008A6AE2" w:rsidRDefault="008A6AE2">
      <w:r>
        <w:separator/>
      </w:r>
    </w:p>
  </w:footnote>
  <w:footnote w:type="continuationSeparator" w:id="0">
    <w:p w14:paraId="4EC24868" w14:textId="77777777" w:rsidR="008A6AE2" w:rsidRDefault="008A6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B0CDA" w14:textId="77777777" w:rsidR="00E4619F" w:rsidRDefault="00E461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9F"/>
    <w:rsid w:val="00115109"/>
    <w:rsid w:val="001C2D86"/>
    <w:rsid w:val="006C2E53"/>
    <w:rsid w:val="008A6AE2"/>
    <w:rsid w:val="00BD51C2"/>
    <w:rsid w:val="00C3731A"/>
    <w:rsid w:val="00C4097B"/>
    <w:rsid w:val="00C82AFF"/>
    <w:rsid w:val="00CA0B50"/>
    <w:rsid w:val="00E461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4BE5"/>
  <w15:docId w15:val="{8666F382-00EC-4D0E-83F7-6C5B9FA9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82AFF"/>
    <w:rPr>
      <w:sz w:val="16"/>
      <w:szCs w:val="16"/>
    </w:rPr>
  </w:style>
  <w:style w:type="paragraph" w:styleId="Tekstopmerking">
    <w:name w:val="annotation text"/>
    <w:basedOn w:val="Standaard"/>
    <w:link w:val="TekstopmerkingChar"/>
    <w:uiPriority w:val="99"/>
    <w:semiHidden/>
    <w:unhideWhenUsed/>
    <w:rsid w:val="00C82AFF"/>
  </w:style>
  <w:style w:type="character" w:customStyle="1" w:styleId="TekstopmerkingChar">
    <w:name w:val="Tekst opmerking Char"/>
    <w:basedOn w:val="Standaardalinea-lettertype"/>
    <w:link w:val="Tekstopmerking"/>
    <w:uiPriority w:val="99"/>
    <w:semiHidden/>
    <w:rsid w:val="00C82AFF"/>
  </w:style>
  <w:style w:type="paragraph" w:styleId="Onderwerpvanopmerking">
    <w:name w:val="annotation subject"/>
    <w:basedOn w:val="Tekstopmerking"/>
    <w:next w:val="Tekstopmerking"/>
    <w:link w:val="OnderwerpvanopmerkingChar"/>
    <w:uiPriority w:val="99"/>
    <w:semiHidden/>
    <w:unhideWhenUsed/>
    <w:rsid w:val="00C82AFF"/>
    <w:rPr>
      <w:b/>
      <w:bCs/>
    </w:rPr>
  </w:style>
  <w:style w:type="character" w:customStyle="1" w:styleId="OnderwerpvanopmerkingChar">
    <w:name w:val="Onderwerp van opmerking Char"/>
    <w:basedOn w:val="TekstopmerkingChar"/>
    <w:link w:val="Onderwerpvanopmerking"/>
    <w:uiPriority w:val="99"/>
    <w:semiHidden/>
    <w:rsid w:val="00C82AFF"/>
    <w:rPr>
      <w:b/>
      <w:bCs/>
    </w:rPr>
  </w:style>
  <w:style w:type="paragraph" w:styleId="Ballontekst">
    <w:name w:val="Balloon Text"/>
    <w:basedOn w:val="Standaard"/>
    <w:link w:val="BallontekstChar"/>
    <w:uiPriority w:val="99"/>
    <w:semiHidden/>
    <w:unhideWhenUsed/>
    <w:rsid w:val="00C82AF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2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866</Words>
  <Characters>4764</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cp:keywords/>
  <dc:description/>
  <cp:lastModifiedBy>Astrid</cp:lastModifiedBy>
  <cp:revision>3</cp:revision>
  <dcterms:created xsi:type="dcterms:W3CDTF">2020-05-18T08:08:00Z</dcterms:created>
  <dcterms:modified xsi:type="dcterms:W3CDTF">2020-05-18T08:12:00Z</dcterms:modified>
</cp:coreProperties>
</file>